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5E203D" w:rsidRDefault="00A543A8" w:rsidP="004A05C0">
            <w:pPr>
              <w:rPr>
                <w:rFonts w:ascii="Arial" w:hAnsi="Arial" w:cs="Arial"/>
                <w:sz w:val="18"/>
                <w:szCs w:val="18"/>
              </w:rPr>
            </w:pPr>
            <w:r w:rsidRPr="005E203D">
              <w:rPr>
                <w:rFonts w:ascii="Arial" w:hAnsi="Arial" w:cs="Arial"/>
                <w:sz w:val="18"/>
                <w:szCs w:val="18"/>
              </w:rPr>
              <w:t>Licitación</w:t>
            </w:r>
            <w:r w:rsidR="00A7179D" w:rsidRPr="005E203D">
              <w:rPr>
                <w:rFonts w:ascii="Arial" w:hAnsi="Arial" w:cs="Arial"/>
                <w:sz w:val="18"/>
                <w:szCs w:val="18"/>
              </w:rPr>
              <w:t xml:space="preserve"> </w:t>
            </w:r>
            <w:r w:rsidR="001D3950" w:rsidRPr="005E203D">
              <w:rPr>
                <w:rFonts w:ascii="Arial" w:hAnsi="Arial" w:cs="Arial"/>
                <w:sz w:val="18"/>
                <w:szCs w:val="18"/>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7859779A" w:rsidR="00E87FCF" w:rsidRPr="005E203D" w:rsidRDefault="00061BB1" w:rsidP="00C36A1D">
            <w:pPr>
              <w:rPr>
                <w:rFonts w:ascii="Arial" w:hAnsi="Arial" w:cs="Arial"/>
                <w:sz w:val="18"/>
                <w:szCs w:val="18"/>
              </w:rPr>
            </w:pPr>
            <w:r w:rsidRPr="005E203D">
              <w:rPr>
                <w:rFonts w:ascii="Arial" w:hAnsi="Arial" w:cs="Arial"/>
                <w:sz w:val="18"/>
                <w:szCs w:val="18"/>
              </w:rPr>
              <w:t>LP-</w:t>
            </w:r>
            <w:r w:rsidR="00056106">
              <w:rPr>
                <w:rFonts w:ascii="Arial" w:hAnsi="Arial" w:cs="Arial"/>
                <w:sz w:val="18"/>
                <w:szCs w:val="18"/>
              </w:rPr>
              <w:t>SC-002</w:t>
            </w:r>
            <w:r w:rsidR="0098398A">
              <w:rPr>
                <w:rFonts w:ascii="Arial" w:hAnsi="Arial" w:cs="Arial"/>
                <w:sz w:val="18"/>
                <w:szCs w:val="18"/>
              </w:rPr>
              <w:t>-2025</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53923815" w:rsidR="00E87FCF" w:rsidRPr="009F2D4C" w:rsidRDefault="00F43D1F" w:rsidP="00D73BA5">
            <w:pPr>
              <w:rPr>
                <w:rFonts w:ascii="Arial" w:hAnsi="Arial" w:cs="Arial"/>
                <w:sz w:val="18"/>
                <w:szCs w:val="18"/>
              </w:rPr>
            </w:pPr>
            <w:r w:rsidRPr="009F2D4C">
              <w:rPr>
                <w:rFonts w:ascii="Arial" w:hAnsi="Arial" w:cs="Arial"/>
                <w:sz w:val="18"/>
                <w:szCs w:val="18"/>
              </w:rPr>
              <w:t>Nacional</w:t>
            </w:r>
            <w:r w:rsidR="00D73BA5" w:rsidRPr="009F2D4C">
              <w:rPr>
                <w:rFonts w:ascii="Arial" w:hAnsi="Arial" w:cs="Arial"/>
                <w:sz w:val="18"/>
                <w:szCs w:val="18"/>
              </w:rPr>
              <w:t xml:space="preserve"> sin la</w:t>
            </w:r>
            <w:r w:rsidR="00636D57" w:rsidRPr="009F2D4C">
              <w:rPr>
                <w:rFonts w:ascii="Arial" w:hAnsi="Arial" w:cs="Arial"/>
                <w:sz w:val="18"/>
                <w:szCs w:val="18"/>
              </w:rPr>
              <w:t xml:space="preserve"> </w:t>
            </w:r>
            <w:r w:rsidR="00A543A8" w:rsidRPr="009F2D4C">
              <w:rPr>
                <w:rFonts w:ascii="Arial" w:hAnsi="Arial" w:cs="Arial"/>
                <w:sz w:val="18"/>
                <w:szCs w:val="18"/>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2EBD93B" w:rsidR="00E87FCF" w:rsidRPr="005E203D" w:rsidRDefault="008234B0" w:rsidP="007C0F3D">
            <w:pPr>
              <w:rPr>
                <w:rFonts w:ascii="Arial" w:hAnsi="Arial" w:cs="Arial"/>
                <w:sz w:val="18"/>
                <w:szCs w:val="18"/>
              </w:rPr>
            </w:pPr>
            <w:r>
              <w:rPr>
                <w:rFonts w:ascii="Arial" w:hAnsi="Arial" w:cs="Arial"/>
                <w:sz w:val="18"/>
                <w:szCs w:val="18"/>
              </w:rPr>
              <w:t>SUMINISTRO DE COMBUSTIBLE MEDIANTE MONEDEROS ELECTRÓNICOS</w:t>
            </w:r>
            <w:r w:rsidRPr="005E203D">
              <w:rPr>
                <w:rFonts w:ascii="Arial" w:hAnsi="Arial" w:cs="Arial"/>
                <w:sz w:val="18"/>
                <w:szCs w:val="18"/>
              </w:rPr>
              <w:t>.</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9609C7D" w:rsidR="00E87FCF" w:rsidRPr="005E203D" w:rsidRDefault="00F95160" w:rsidP="00F9166E">
            <w:pPr>
              <w:rPr>
                <w:rFonts w:ascii="Arial" w:hAnsi="Arial" w:cs="Arial"/>
                <w:sz w:val="18"/>
                <w:szCs w:val="18"/>
              </w:rPr>
            </w:pPr>
            <w:r>
              <w:rPr>
                <w:rFonts w:ascii="Arial" w:hAnsi="Arial" w:cs="Arial"/>
                <w:sz w:val="18"/>
                <w:szCs w:val="18"/>
              </w:rPr>
              <w:t xml:space="preserve">Planeación, programación, </w:t>
            </w:r>
            <w:proofErr w:type="spellStart"/>
            <w:r>
              <w:rPr>
                <w:rFonts w:ascii="Arial" w:hAnsi="Arial" w:cs="Arial"/>
                <w:sz w:val="18"/>
                <w:szCs w:val="18"/>
              </w:rPr>
              <w:t>presupuestación</w:t>
            </w:r>
            <w:proofErr w:type="spellEnd"/>
            <w:r>
              <w:rPr>
                <w:rFonts w:ascii="Arial" w:hAnsi="Arial" w:cs="Arial"/>
                <w:sz w:val="18"/>
                <w:szCs w:val="18"/>
              </w:rPr>
              <w:t xml:space="preserve"> y finanzas.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4D778681" w:rsidR="005672D9" w:rsidRPr="009F2D4C" w:rsidRDefault="00EB2361" w:rsidP="00382229">
            <w:pPr>
              <w:jc w:val="both"/>
              <w:rPr>
                <w:rFonts w:ascii="Arial" w:hAnsi="Arial" w:cs="Arial"/>
                <w:sz w:val="18"/>
                <w:szCs w:val="18"/>
              </w:rPr>
            </w:pPr>
            <w:r w:rsidRPr="009F2D4C">
              <w:rPr>
                <w:rFonts w:ascii="Arial" w:hAnsi="Arial" w:cs="Arial"/>
                <w:sz w:val="18"/>
                <w:szCs w:val="18"/>
              </w:rPr>
              <w:t>$</w:t>
            </w:r>
            <w:r w:rsidR="00F95160" w:rsidRPr="009F2D4C">
              <w:rPr>
                <w:rFonts w:ascii="Arial" w:hAnsi="Arial" w:cs="Arial"/>
                <w:sz w:val="18"/>
                <w:szCs w:val="18"/>
              </w:rPr>
              <w:t>1´</w:t>
            </w:r>
            <w:r w:rsidR="00056106" w:rsidRPr="009F2D4C">
              <w:rPr>
                <w:rFonts w:ascii="Arial" w:hAnsi="Arial" w:cs="Arial"/>
                <w:sz w:val="18"/>
                <w:szCs w:val="18"/>
              </w:rPr>
              <w:t>70</w:t>
            </w:r>
            <w:r w:rsidR="00F95160" w:rsidRPr="009F2D4C">
              <w:rPr>
                <w:rFonts w:ascii="Arial" w:hAnsi="Arial" w:cs="Arial"/>
                <w:sz w:val="18"/>
                <w:szCs w:val="18"/>
              </w:rPr>
              <w:t>0,000.00</w:t>
            </w:r>
            <w:r w:rsidR="006B0A1A" w:rsidRPr="009F2D4C">
              <w:rPr>
                <w:rFonts w:ascii="Arial" w:hAnsi="Arial" w:cs="Arial"/>
                <w:sz w:val="18"/>
                <w:szCs w:val="18"/>
              </w:rPr>
              <w:t xml:space="preserve"> </w:t>
            </w:r>
            <w:r w:rsidR="00061BB1" w:rsidRPr="009F2D4C">
              <w:rPr>
                <w:rFonts w:ascii="Arial" w:hAnsi="Arial" w:cs="Arial"/>
                <w:sz w:val="18"/>
                <w:szCs w:val="18"/>
              </w:rPr>
              <w:t>(</w:t>
            </w:r>
            <w:r w:rsidR="00056106" w:rsidRPr="009F2D4C">
              <w:rPr>
                <w:rFonts w:ascii="Arial" w:hAnsi="Arial" w:cs="Arial"/>
                <w:sz w:val="18"/>
                <w:szCs w:val="18"/>
              </w:rPr>
              <w:t xml:space="preserve">un millón </w:t>
            </w:r>
            <w:r w:rsidR="009F2D4C" w:rsidRPr="009F2D4C">
              <w:rPr>
                <w:rFonts w:ascii="Arial" w:hAnsi="Arial" w:cs="Arial"/>
                <w:sz w:val="18"/>
                <w:szCs w:val="18"/>
              </w:rPr>
              <w:t>setecientos</w:t>
            </w:r>
            <w:r w:rsidR="00056106" w:rsidRPr="009F2D4C">
              <w:rPr>
                <w:rFonts w:ascii="Arial" w:hAnsi="Arial" w:cs="Arial"/>
                <w:sz w:val="18"/>
                <w:szCs w:val="18"/>
              </w:rPr>
              <w:t xml:space="preserve"> </w:t>
            </w:r>
            <w:r w:rsidR="00F95160" w:rsidRPr="009F2D4C">
              <w:rPr>
                <w:rFonts w:ascii="Arial" w:hAnsi="Arial" w:cs="Arial"/>
                <w:sz w:val="18"/>
                <w:szCs w:val="18"/>
              </w:rPr>
              <w:t>mil</w:t>
            </w:r>
            <w:r w:rsidR="00C432A8" w:rsidRPr="009F2D4C">
              <w:rPr>
                <w:rFonts w:ascii="Arial" w:hAnsi="Arial" w:cs="Arial"/>
                <w:sz w:val="18"/>
                <w:szCs w:val="18"/>
              </w:rPr>
              <w:t xml:space="preserve"> pesos</w:t>
            </w:r>
            <w:r w:rsidR="00061BB1" w:rsidRPr="009F2D4C">
              <w:rPr>
                <w:rFonts w:ascii="Arial" w:hAnsi="Arial" w:cs="Arial"/>
                <w:sz w:val="18"/>
                <w:szCs w:val="18"/>
              </w:rPr>
              <w:t xml:space="preserve"> 00/100 m</w:t>
            </w:r>
            <w:r w:rsidR="005672D9" w:rsidRPr="009F2D4C">
              <w:rPr>
                <w:rFonts w:ascii="Arial" w:hAnsi="Arial" w:cs="Arial"/>
                <w:sz w:val="18"/>
                <w:szCs w:val="18"/>
              </w:rPr>
              <w:t>.</w:t>
            </w:r>
            <w:r w:rsidR="00061BB1" w:rsidRPr="009F2D4C">
              <w:rPr>
                <w:rFonts w:ascii="Arial" w:hAnsi="Arial" w:cs="Arial"/>
                <w:sz w:val="18"/>
                <w:szCs w:val="18"/>
              </w:rPr>
              <w:t xml:space="preserve"> n</w:t>
            </w:r>
            <w:r w:rsidR="00FA318B">
              <w:rPr>
                <w:rFonts w:ascii="Arial" w:hAnsi="Arial" w:cs="Arial"/>
                <w:sz w:val="18"/>
                <w:szCs w:val="18"/>
              </w:rPr>
              <w:t>)</w:t>
            </w:r>
            <w:r w:rsidR="00056106" w:rsidRPr="009F2D4C">
              <w:t xml:space="preserve"> </w:t>
            </w:r>
            <w:r w:rsidR="00056106" w:rsidRPr="009F2D4C">
              <w:rPr>
                <w:rFonts w:ascii="Arial" w:hAnsi="Arial" w:cs="Arial"/>
                <w:sz w:val="18"/>
                <w:szCs w:val="18"/>
              </w:rPr>
              <w:t>del presupuesto de egresos de la ASEJ, para el ejercicio fiscal 2025.</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5E203D" w:rsidRDefault="00F9166E" w:rsidP="00F9166E">
            <w:pPr>
              <w:rPr>
                <w:rFonts w:ascii="Arial" w:hAnsi="Arial" w:cs="Arial"/>
                <w:sz w:val="18"/>
                <w:szCs w:val="18"/>
              </w:rPr>
            </w:pPr>
            <w:r w:rsidRPr="005E203D">
              <w:rPr>
                <w:rFonts w:ascii="Arial" w:hAnsi="Arial" w:cs="Arial"/>
                <w:sz w:val="18"/>
                <w:szCs w:val="18"/>
              </w:rPr>
              <w:t xml:space="preserve">No aplica </w:t>
            </w:r>
          </w:p>
        </w:tc>
      </w:tr>
    </w:tbl>
    <w:p w14:paraId="0C667587" w14:textId="77777777" w:rsidR="00056106" w:rsidRDefault="00056106" w:rsidP="000C341B">
      <w:pPr>
        <w:jc w:val="center"/>
        <w:rPr>
          <w:rFonts w:ascii="Arial" w:hAnsi="Arial" w:cs="Arial"/>
          <w:b/>
          <w:sz w:val="24"/>
          <w:szCs w:val="24"/>
        </w:rPr>
      </w:pPr>
    </w:p>
    <w:p w14:paraId="64122C5F" w14:textId="77777777" w:rsidR="00056106" w:rsidRDefault="00056106" w:rsidP="000C341B">
      <w:pPr>
        <w:jc w:val="center"/>
        <w:rPr>
          <w:rFonts w:ascii="Arial" w:hAnsi="Arial" w:cs="Arial"/>
          <w:b/>
          <w:sz w:val="24"/>
          <w:szCs w:val="24"/>
        </w:rPr>
      </w:pPr>
    </w:p>
    <w:p w14:paraId="2B8306DD" w14:textId="77777777" w:rsidR="00056106" w:rsidRDefault="00056106" w:rsidP="000C341B">
      <w:pPr>
        <w:jc w:val="center"/>
        <w:rPr>
          <w:rFonts w:ascii="Arial" w:hAnsi="Arial" w:cs="Arial"/>
          <w:b/>
          <w:sz w:val="24"/>
          <w:szCs w:val="24"/>
        </w:rPr>
      </w:pPr>
    </w:p>
    <w:p w14:paraId="26CAD822" w14:textId="77777777" w:rsidR="00056106" w:rsidRDefault="00056106" w:rsidP="000C341B">
      <w:pPr>
        <w:jc w:val="center"/>
        <w:rPr>
          <w:rFonts w:ascii="Arial" w:hAnsi="Arial" w:cs="Arial"/>
          <w:b/>
          <w:sz w:val="24"/>
          <w:szCs w:val="24"/>
        </w:rPr>
      </w:pPr>
    </w:p>
    <w:p w14:paraId="1AD90BA9" w14:textId="4EEE4B48"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8E2063"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8E2063"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8E2063"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8E2063"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8E2063"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8E2063"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8E2063">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8E2063"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8E2063">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8E2063">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8E2063">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8E2063">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8E2063">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8E2063">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8E2063">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8E2063"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8E2063">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8E2063">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8E2063"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8E2063"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8E2063"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8E2063"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8E2063"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8E2063"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8E2063"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8E2063"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8E2063"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8E2063"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8E2063"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8E2063"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8E2063"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8E2063"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8E2063"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8E2063"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8E2063"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8E2063"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8E2063">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8E2063">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8E2063">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8E2063">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8E2063">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8E2063">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8E2063">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8E2063"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8E2063">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8E2063"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8E2063"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8E2063"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8E2063"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8E2063"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8E2063"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8E2063"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8E2063"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8E2063"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8E2063"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0B93DBBD" w:rsidR="00E87FCF" w:rsidRPr="00FA3609" w:rsidRDefault="00382229" w:rsidP="00023DF0">
            <w:pPr>
              <w:jc w:val="both"/>
              <w:rPr>
                <w:rFonts w:ascii="Arial" w:hAnsi="Arial" w:cs="Arial"/>
                <w:sz w:val="20"/>
                <w:szCs w:val="20"/>
              </w:rPr>
            </w:pPr>
            <w:r>
              <w:rPr>
                <w:rFonts w:ascii="Arial" w:hAnsi="Arial" w:cs="Arial"/>
                <w:sz w:val="20"/>
                <w:szCs w:val="20"/>
              </w:rPr>
              <w:t xml:space="preserve">17 </w:t>
            </w:r>
            <w:r w:rsidR="009F2D4C" w:rsidRPr="007855D2">
              <w:rPr>
                <w:rFonts w:ascii="Arial" w:hAnsi="Arial" w:cs="Arial"/>
                <w:sz w:val="20"/>
                <w:szCs w:val="20"/>
              </w:rPr>
              <w:t>de febrero de 2025</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8E2063"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C96D89" w:rsidRPr="009E15A4" w14:paraId="717E1D99" w14:textId="77777777" w:rsidTr="00400A06">
        <w:trPr>
          <w:trHeight w:val="920"/>
        </w:trPr>
        <w:tc>
          <w:tcPr>
            <w:tcW w:w="562" w:type="dxa"/>
            <w:shd w:val="clear" w:color="auto" w:fill="BFBFBF" w:themeFill="background1" w:themeFillShade="BF"/>
            <w:vAlign w:val="center"/>
          </w:tcPr>
          <w:p w14:paraId="4A1D66A2" w14:textId="2B43CFC3" w:rsidR="00C96D89" w:rsidRPr="009E15A4" w:rsidRDefault="00C96D89"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C96D89" w:rsidRPr="009E15A4" w:rsidRDefault="00C96D89" w:rsidP="00886770">
            <w:pPr>
              <w:rPr>
                <w:rFonts w:ascii="Arial" w:hAnsi="Arial" w:cs="Arial"/>
                <w:sz w:val="20"/>
                <w:szCs w:val="20"/>
              </w:rPr>
            </w:pPr>
            <w:r>
              <w:rPr>
                <w:rFonts w:ascii="Arial" w:hAnsi="Arial" w:cs="Arial"/>
                <w:sz w:val="20"/>
                <w:szCs w:val="20"/>
              </w:rPr>
              <w:t>Visita guiada</w:t>
            </w:r>
          </w:p>
        </w:tc>
        <w:tc>
          <w:tcPr>
            <w:tcW w:w="4536" w:type="dxa"/>
            <w:gridSpan w:val="2"/>
            <w:shd w:val="clear" w:color="auto" w:fill="auto"/>
            <w:vAlign w:val="center"/>
          </w:tcPr>
          <w:p w14:paraId="52F486F3" w14:textId="3BDA7975" w:rsidR="00C96D89" w:rsidRPr="00FA3609" w:rsidRDefault="00C96D89" w:rsidP="00987C2E">
            <w:pPr>
              <w:jc w:val="center"/>
              <w:rPr>
                <w:rFonts w:ascii="Arial" w:hAnsi="Arial" w:cs="Arial"/>
                <w:sz w:val="20"/>
                <w:szCs w:val="20"/>
              </w:rPr>
            </w:pPr>
            <w:r>
              <w:rPr>
                <w:rFonts w:ascii="Arial" w:hAnsi="Arial" w:cs="Arial"/>
                <w:sz w:val="20"/>
                <w:szCs w:val="20"/>
              </w:rPr>
              <w:t>No aplica</w:t>
            </w:r>
          </w:p>
        </w:tc>
        <w:tc>
          <w:tcPr>
            <w:tcW w:w="1559" w:type="dxa"/>
            <w:vAlign w:val="center"/>
          </w:tcPr>
          <w:p w14:paraId="09EA02E7" w14:textId="0617EFD2" w:rsidR="00C96D89" w:rsidRPr="009E15A4" w:rsidRDefault="00C96D89"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710BE7D1" w:rsidR="00886770" w:rsidRPr="009E15A4" w:rsidRDefault="00382229" w:rsidP="00023DF0">
            <w:pPr>
              <w:jc w:val="both"/>
              <w:rPr>
                <w:rFonts w:ascii="Arial" w:hAnsi="Arial" w:cs="Arial"/>
                <w:sz w:val="20"/>
                <w:szCs w:val="20"/>
              </w:rPr>
            </w:pPr>
            <w:r>
              <w:rPr>
                <w:rFonts w:ascii="Arial" w:hAnsi="Arial" w:cs="Arial"/>
                <w:sz w:val="20"/>
                <w:szCs w:val="20"/>
              </w:rPr>
              <w:t xml:space="preserve">20 </w:t>
            </w:r>
            <w:r w:rsidR="009F2D4C" w:rsidRPr="007855D2">
              <w:rPr>
                <w:rFonts w:ascii="Arial" w:hAnsi="Arial" w:cs="Arial"/>
                <w:sz w:val="20"/>
                <w:szCs w:val="20"/>
              </w:rPr>
              <w:t>de febrero de 2025</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lastRenderedPageBreak/>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61D49854" w:rsidR="00886770" w:rsidRPr="007855D2" w:rsidRDefault="00382229" w:rsidP="00023DF0">
            <w:pPr>
              <w:jc w:val="both"/>
              <w:rPr>
                <w:rFonts w:ascii="Arial" w:hAnsi="Arial" w:cs="Arial"/>
                <w:sz w:val="20"/>
                <w:szCs w:val="20"/>
              </w:rPr>
            </w:pPr>
            <w:r>
              <w:rPr>
                <w:rFonts w:ascii="Arial" w:hAnsi="Arial" w:cs="Arial"/>
                <w:sz w:val="20"/>
                <w:szCs w:val="20"/>
              </w:rPr>
              <w:t xml:space="preserve">24 </w:t>
            </w:r>
            <w:r w:rsidR="009F2D4C" w:rsidRPr="007855D2">
              <w:rPr>
                <w:rFonts w:ascii="Arial" w:hAnsi="Arial" w:cs="Arial"/>
                <w:sz w:val="20"/>
                <w:szCs w:val="20"/>
              </w:rPr>
              <w:t>de febrero de 2025</w:t>
            </w:r>
          </w:p>
        </w:tc>
        <w:tc>
          <w:tcPr>
            <w:tcW w:w="2410" w:type="dxa"/>
            <w:vAlign w:val="center"/>
          </w:tcPr>
          <w:p w14:paraId="41371463" w14:textId="6CD715EE" w:rsidR="00886770" w:rsidRPr="007855D2" w:rsidRDefault="00382229" w:rsidP="00400A06">
            <w:pPr>
              <w:jc w:val="center"/>
              <w:rPr>
                <w:rFonts w:ascii="Arial" w:hAnsi="Arial" w:cs="Arial"/>
                <w:sz w:val="20"/>
                <w:szCs w:val="20"/>
              </w:rPr>
            </w:pPr>
            <w:r>
              <w:rPr>
                <w:rFonts w:ascii="Arial" w:hAnsi="Arial" w:cs="Arial"/>
                <w:sz w:val="20"/>
                <w:szCs w:val="20"/>
              </w:rPr>
              <w:t>11</w:t>
            </w:r>
            <w:r w:rsidR="00F40DE9" w:rsidRPr="007855D2">
              <w:rPr>
                <w:rFonts w:ascii="Arial" w:hAnsi="Arial" w:cs="Arial"/>
                <w:sz w:val="20"/>
                <w:szCs w:val="20"/>
              </w:rPr>
              <w:t>:</w:t>
            </w:r>
            <w:r w:rsidR="005B05B0" w:rsidRPr="007855D2">
              <w:rPr>
                <w:rFonts w:ascii="Arial" w:hAnsi="Arial" w:cs="Arial"/>
                <w:sz w:val="20"/>
                <w:szCs w:val="20"/>
              </w:rPr>
              <w:t>0</w:t>
            </w:r>
            <w:r w:rsidR="00F40DE9" w:rsidRPr="007855D2">
              <w:rPr>
                <w:rFonts w:ascii="Arial" w:hAnsi="Arial" w:cs="Arial"/>
                <w:sz w:val="20"/>
                <w:szCs w:val="20"/>
              </w:rPr>
              <w:t>0</w:t>
            </w:r>
            <w:r w:rsidR="000A578C" w:rsidRPr="007855D2">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35008821" w:rsidR="007B3A4D" w:rsidRPr="009E15A4" w:rsidRDefault="00382229" w:rsidP="00382229">
            <w:pPr>
              <w:jc w:val="both"/>
              <w:rPr>
                <w:rFonts w:ascii="Arial" w:hAnsi="Arial" w:cs="Arial"/>
                <w:sz w:val="20"/>
                <w:szCs w:val="20"/>
              </w:rPr>
            </w:pPr>
            <w:r>
              <w:rPr>
                <w:rFonts w:ascii="Arial" w:hAnsi="Arial" w:cs="Arial"/>
                <w:sz w:val="20"/>
                <w:szCs w:val="20"/>
                <w:highlight w:val="cyan"/>
              </w:rPr>
              <w:t>A partir d</w:t>
            </w:r>
            <w:r w:rsidR="007B5759" w:rsidRPr="00F7753C">
              <w:rPr>
                <w:rFonts w:ascii="Arial" w:hAnsi="Arial" w:cs="Arial"/>
                <w:sz w:val="20"/>
                <w:szCs w:val="20"/>
                <w:highlight w:val="cyan"/>
              </w:rPr>
              <w:t>e la publicación de la Convocatoria y h</w:t>
            </w:r>
            <w:r w:rsidR="007B3A4D" w:rsidRPr="00F7753C">
              <w:rPr>
                <w:rFonts w:ascii="Arial" w:hAnsi="Arial" w:cs="Arial"/>
                <w:sz w:val="20"/>
                <w:szCs w:val="20"/>
                <w:highlight w:val="cyan"/>
              </w:rPr>
              <w:t xml:space="preserve">asta </w:t>
            </w:r>
            <w:r>
              <w:rPr>
                <w:rFonts w:ascii="Arial" w:hAnsi="Arial" w:cs="Arial"/>
                <w:sz w:val="20"/>
                <w:szCs w:val="20"/>
                <w:highlight w:val="cyan"/>
              </w:rPr>
              <w:t>las 10:00 horas del 28 de febrero</w:t>
            </w:r>
            <w:r w:rsidR="007B5759"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0DC6EB9E" w:rsidR="00886770" w:rsidRPr="007855D2" w:rsidRDefault="00382229" w:rsidP="00023DF0">
            <w:pPr>
              <w:jc w:val="both"/>
              <w:rPr>
                <w:rFonts w:ascii="Arial" w:hAnsi="Arial" w:cs="Arial"/>
                <w:sz w:val="20"/>
                <w:szCs w:val="20"/>
              </w:rPr>
            </w:pPr>
            <w:r>
              <w:rPr>
                <w:rFonts w:ascii="Arial" w:hAnsi="Arial" w:cs="Arial"/>
                <w:sz w:val="20"/>
                <w:szCs w:val="20"/>
              </w:rPr>
              <w:t xml:space="preserve">28 </w:t>
            </w:r>
            <w:r w:rsidR="009F2D4C" w:rsidRPr="007855D2">
              <w:rPr>
                <w:rFonts w:ascii="Arial" w:hAnsi="Arial" w:cs="Arial"/>
                <w:sz w:val="20"/>
                <w:szCs w:val="20"/>
              </w:rPr>
              <w:t>de febrero de 2025</w:t>
            </w:r>
          </w:p>
        </w:tc>
        <w:tc>
          <w:tcPr>
            <w:tcW w:w="2410" w:type="dxa"/>
            <w:vAlign w:val="center"/>
          </w:tcPr>
          <w:p w14:paraId="1A287D93" w14:textId="076BFC4C" w:rsidR="00886770" w:rsidRPr="007855D2" w:rsidRDefault="00382229" w:rsidP="00382229">
            <w:pPr>
              <w:jc w:val="both"/>
              <w:rPr>
                <w:rFonts w:ascii="Arial" w:hAnsi="Arial" w:cs="Arial"/>
                <w:sz w:val="20"/>
                <w:szCs w:val="20"/>
              </w:rPr>
            </w:pPr>
            <w:r>
              <w:rPr>
                <w:rFonts w:ascii="Arial" w:hAnsi="Arial" w:cs="Arial"/>
                <w:sz w:val="20"/>
                <w:szCs w:val="20"/>
              </w:rPr>
              <w:t xml:space="preserve">          11</w:t>
            </w:r>
            <w:r w:rsidR="00EB79B5" w:rsidRPr="007855D2">
              <w:rPr>
                <w:rFonts w:ascii="Arial" w:hAnsi="Arial" w:cs="Arial"/>
                <w:sz w:val="20"/>
                <w:szCs w:val="20"/>
              </w:rPr>
              <w:t>:</w:t>
            </w:r>
            <w:r>
              <w:rPr>
                <w:rFonts w:ascii="Arial" w:hAnsi="Arial" w:cs="Arial"/>
                <w:sz w:val="20"/>
                <w:szCs w:val="20"/>
              </w:rPr>
              <w:t>3</w:t>
            </w:r>
            <w:r w:rsidR="000A578C" w:rsidRPr="007855D2">
              <w:rPr>
                <w:rFonts w:ascii="Arial" w:hAnsi="Arial" w:cs="Arial"/>
                <w:sz w:val="20"/>
                <w:szCs w:val="20"/>
              </w:rPr>
              <w:t>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3113DC3A" w:rsidR="007B3A4D" w:rsidRPr="009E15A4" w:rsidRDefault="007B3A4D" w:rsidP="00281528">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281528">
              <w:rPr>
                <w:rFonts w:ascii="Arial" w:hAnsi="Arial" w:cs="Arial"/>
                <w:sz w:val="20"/>
                <w:szCs w:val="20"/>
              </w:rPr>
              <w:t xml:space="preserve">veinte </w:t>
            </w:r>
            <w:r w:rsidRPr="009E15A4">
              <w:rPr>
                <w:rFonts w:ascii="Arial" w:hAnsi="Arial" w:cs="Arial"/>
                <w:sz w:val="20"/>
                <w:szCs w:val="20"/>
              </w:rPr>
              <w:t>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64D7285E" w14:textId="4091182D" w:rsidR="00F9166E" w:rsidRPr="009F2D4C" w:rsidRDefault="009F2D4C" w:rsidP="009F2D4C">
            <w:pPr>
              <w:pStyle w:val="Sinespaciado"/>
              <w:numPr>
                <w:ilvl w:val="0"/>
                <w:numId w:val="38"/>
              </w:numPr>
              <w:jc w:val="both"/>
              <w:rPr>
                <w:rFonts w:ascii="Arial" w:hAnsi="Arial" w:cs="Arial"/>
                <w:b/>
                <w:color w:val="000000"/>
                <w:sz w:val="20"/>
                <w:szCs w:val="20"/>
              </w:rPr>
            </w:pPr>
            <w:r w:rsidRPr="009F2D4C">
              <w:rPr>
                <w:rFonts w:ascii="Arial" w:hAnsi="Arial" w:cs="Arial"/>
                <w:bCs/>
                <w:sz w:val="20"/>
              </w:rPr>
              <w:t>Servicio de suministro de combustible bajo el esquema de prepago mediante 75 setenta y cinco monederos electrónicos con un monto total a dispersar por $1´700,000.00 M. N. (un millón setecientos mil pesos 00/100 M. N.).</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127E03E"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4D5B4A67" w:rsidR="00023DF0" w:rsidRPr="007222C4" w:rsidRDefault="008234B0" w:rsidP="0007317B">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 xml:space="preserve">05 cinco días hábiles posteriores a la </w:t>
            </w:r>
            <w:r w:rsidR="0007317B">
              <w:rPr>
                <w:rFonts w:ascii="Arial" w:hAnsi="Arial" w:cs="Arial"/>
                <w:color w:val="000000"/>
                <w:sz w:val="20"/>
                <w:szCs w:val="20"/>
              </w:rPr>
              <w:t>publicación</w:t>
            </w:r>
            <w:r>
              <w:rPr>
                <w:rFonts w:ascii="Arial" w:hAnsi="Arial" w:cs="Arial"/>
                <w:color w:val="000000"/>
                <w:sz w:val="20"/>
                <w:szCs w:val="20"/>
              </w:rPr>
              <w:t xml:space="preserve"> del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lastRenderedPageBreak/>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0145648E" w14:textId="11BC1013" w:rsidR="00370699" w:rsidRPr="0007317B" w:rsidRDefault="0007317B" w:rsidP="00370699">
      <w:pPr>
        <w:jc w:val="both"/>
        <w:rPr>
          <w:rFonts w:ascii="Arial" w:hAnsi="Arial" w:cs="Arial"/>
          <w:b/>
          <w:sz w:val="24"/>
          <w:szCs w:val="24"/>
        </w:rPr>
      </w:pPr>
      <w:bookmarkStart w:id="5" w:name="_Toc135041683"/>
      <w:r w:rsidRPr="0007317B">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correspondiente, del presupuesto de egresos de la ASEJ, para el ejercicio fiscal del </w:t>
      </w:r>
      <w:r w:rsidRPr="0007317B">
        <w:rPr>
          <w:rFonts w:ascii="Arial" w:hAnsi="Arial" w:cs="Arial"/>
          <w:sz w:val="24"/>
          <w:szCs w:val="24"/>
        </w:rPr>
        <w:lastRenderedPageBreak/>
        <w:t xml:space="preserve">año en curso, resumida y descrita en el documento denominado </w:t>
      </w:r>
      <w:r w:rsidRPr="0007317B">
        <w:rPr>
          <w:rFonts w:ascii="Arial" w:hAnsi="Arial" w:cs="Arial"/>
          <w:b/>
          <w:sz w:val="24"/>
          <w:szCs w:val="24"/>
        </w:rPr>
        <w:t>“SUFICIENCIA PRESUPUESTAL DE LA LICITACIÓN PÚBLICA”.</w:t>
      </w:r>
      <w:r w:rsidR="00370699" w:rsidRPr="0007317B">
        <w:rPr>
          <w:rFonts w:ascii="Arial" w:hAnsi="Arial" w:cs="Arial"/>
          <w:b/>
          <w:sz w:val="24"/>
          <w:szCs w:val="24"/>
        </w:rPr>
        <w:t xml:space="preserve"> </w:t>
      </w:r>
    </w:p>
    <w:p w14:paraId="3FAF5352" w14:textId="10F770E3" w:rsidR="0080746F" w:rsidRPr="00ED14C4" w:rsidRDefault="00E87FCF" w:rsidP="00ED14C4">
      <w:pPr>
        <w:pStyle w:val="Ttulo1"/>
        <w:rPr>
          <w:rFonts w:eastAsia="Times New Roman"/>
          <w:lang w:val="es-ES" w:eastAsia="es-ES"/>
        </w:rPr>
      </w:pPr>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w:t>
      </w:r>
      <w:r w:rsidRPr="00721713">
        <w:rPr>
          <w:rFonts w:ascii="Arial" w:hAnsi="Arial" w:cs="Arial"/>
          <w:color w:val="000000"/>
          <w:spacing w:val="-1"/>
        </w:rPr>
        <w:lastRenderedPageBreak/>
        <w:t xml:space="preserve">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lastRenderedPageBreak/>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w:t>
            </w:r>
            <w:r w:rsidRPr="00B84813">
              <w:rPr>
                <w:rFonts w:ascii="Arial" w:hAnsi="Arial" w:cs="Arial"/>
                <w:color w:val="000000"/>
                <w:sz w:val="20"/>
                <w:szCs w:val="20"/>
                <w:lang w:eastAsia="es-MX"/>
              </w:rPr>
              <w:lastRenderedPageBreak/>
              <w:t>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 xml:space="preserve">Currículum o listado de </w:t>
            </w:r>
            <w:r w:rsidRPr="00B84813">
              <w:rPr>
                <w:rFonts w:ascii="Arial" w:hAnsi="Arial" w:cs="Arial"/>
                <w:color w:val="000000"/>
                <w:sz w:val="20"/>
                <w:szCs w:val="20"/>
                <w:lang w:eastAsia="es-MX"/>
              </w:rPr>
              <w:lastRenderedPageBreak/>
              <w:t>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lastRenderedPageBreak/>
              <w:t xml:space="preserve">Especificar el giro al que se dedica la empresa con los productos o servicios que oferta según su constancia de </w:t>
            </w:r>
            <w:r w:rsidRPr="00B84813">
              <w:rPr>
                <w:rFonts w:ascii="Arial" w:hAnsi="Arial" w:cs="Arial"/>
                <w:color w:val="000000"/>
                <w:sz w:val="20"/>
                <w:szCs w:val="20"/>
                <w:lang w:eastAsia="es-MX"/>
              </w:rPr>
              <w:lastRenderedPageBreak/>
              <w:t>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w:t>
      </w:r>
      <w:r w:rsidRPr="00B84813">
        <w:rPr>
          <w:rFonts w:ascii="Arial" w:hAnsi="Arial" w:cs="Arial"/>
          <w:color w:val="000000"/>
          <w:spacing w:val="1"/>
        </w:rPr>
        <w:lastRenderedPageBreak/>
        <w:t>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w:t>
      </w:r>
      <w:r w:rsidRPr="00B84813">
        <w:rPr>
          <w:rFonts w:ascii="Arial" w:hAnsi="Arial" w:cs="Arial"/>
          <w:color w:val="000000"/>
          <w:spacing w:val="-3"/>
        </w:rPr>
        <w:lastRenderedPageBreak/>
        <w:t xml:space="preserve">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w:t>
      </w:r>
      <w:r w:rsidRPr="00721713">
        <w:rPr>
          <w:rFonts w:ascii="Arial" w:hAnsi="Arial" w:cs="Arial"/>
          <w:color w:val="000000"/>
          <w:spacing w:val="-3"/>
          <w:sz w:val="24"/>
          <w:szCs w:val="24"/>
        </w:rPr>
        <w:lastRenderedPageBreak/>
        <w:t xml:space="preserve">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 xml:space="preserve">aviso por el que se hace del conocimiento del público en general las modificaciones al Anexo Único del Acuerdo del H. Consejo de Administración del Instituto del Fondo Nacional de la Vivienda para los Trabajadores </w:t>
      </w:r>
      <w:r w:rsidR="00D96D3D" w:rsidRPr="00D96D3D">
        <w:rPr>
          <w:rFonts w:ascii="Arial" w:hAnsi="Arial" w:cs="Arial"/>
          <w:sz w:val="24"/>
        </w:rPr>
        <w:lastRenderedPageBreak/>
        <w:t>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lastRenderedPageBreak/>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041695"/>
      <w:r w:rsidRPr="00D05811">
        <w:lastRenderedPageBreak/>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8" w:name="_Toc135041696"/>
      <w:r w:rsidRPr="00397416">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xml:space="preserve">, el titular </w:t>
      </w:r>
      <w:r>
        <w:rPr>
          <w:rFonts w:ascii="Arial" w:eastAsia="Times New Roman" w:hAnsi="Arial" w:cs="Arial"/>
          <w:color w:val="000000"/>
          <w:sz w:val="24"/>
          <w:szCs w:val="24"/>
          <w:lang w:val="es-ES" w:eastAsia="es-ES"/>
        </w:rPr>
        <w:lastRenderedPageBreak/>
        <w:t>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19" w:name="_Toc135041697"/>
      <w:r w:rsidRPr="007C233B">
        <w:t>10. SOBRE LA EVALUACIÓN</w:t>
      </w:r>
      <w:r w:rsidR="00C32784" w:rsidRPr="007C233B">
        <w:t xml:space="preserve"> DE LAS PROPUESTAS</w:t>
      </w:r>
      <w:bookmarkEnd w:id="19"/>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z w:val="24"/>
          <w:szCs w:val="24"/>
          <w:lang w:val="es-ES" w:eastAsia="es-ES"/>
        </w:rPr>
        <w:lastRenderedPageBreak/>
        <w:t>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0" w:name="_Toc135041698"/>
      <w:r w:rsidRPr="006666A9">
        <w:t>11. PERSONAS QUE PODRÁN PARTICIPAR</w:t>
      </w:r>
      <w:bookmarkEnd w:id="20"/>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1" w:name="_Toc135041699"/>
      <w:r w:rsidRPr="0054361C">
        <w:t>12</w:t>
      </w:r>
      <w:r w:rsidR="00F41914" w:rsidRPr="0054361C">
        <w:t>.</w:t>
      </w:r>
      <w:r w:rsidRPr="0054361C">
        <w:t xml:space="preserve"> CAUSAS EXPRESAS DE DESECHAMIENTO O DESCALIFICACIÓN</w:t>
      </w:r>
      <w:bookmarkEnd w:id="21"/>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w:t>
      </w:r>
      <w:r w:rsidRPr="00721713">
        <w:rPr>
          <w:rFonts w:ascii="Arial" w:eastAsia="Times New Roman" w:hAnsi="Arial" w:cs="Arial"/>
          <w:sz w:val="24"/>
          <w:szCs w:val="24"/>
          <w:lang w:val="es-ES" w:eastAsia="es-ES"/>
        </w:rPr>
        <w:lastRenderedPageBreak/>
        <w:t xml:space="preserve">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2" w:name="_Toc135041700"/>
      <w:r w:rsidRPr="0054361C">
        <w:t>13</w:t>
      </w:r>
      <w:r w:rsidR="00F41914" w:rsidRPr="0054361C">
        <w:t>. ACLARACIÓN DE LAS PROPUESTAS</w:t>
      </w:r>
      <w:bookmarkEnd w:id="22"/>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3" w:name="_Toc135041701"/>
      <w:r w:rsidRPr="0054361C">
        <w:t>14</w:t>
      </w:r>
      <w:r w:rsidR="00F41914" w:rsidRPr="0054361C">
        <w:t>. COMUNICACIÓN</w:t>
      </w:r>
      <w:bookmarkEnd w:id="23"/>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4" w:name="_Toc135041702"/>
      <w:r w:rsidRPr="0054361C">
        <w:t>15</w:t>
      </w:r>
      <w:r w:rsidR="00F41914" w:rsidRPr="0054361C">
        <w:t>. DESECHAMIENTO DE PROPUESTAS</w:t>
      </w:r>
      <w:bookmarkEnd w:id="24"/>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no presentación de la constancia del Registro Únicos de Proveedores y </w:t>
      </w:r>
      <w:r>
        <w:rPr>
          <w:rFonts w:ascii="Arial" w:eastAsia="Times New Roman" w:hAnsi="Arial" w:cs="Arial"/>
          <w:color w:val="000000"/>
          <w:sz w:val="24"/>
          <w:szCs w:val="24"/>
          <w:lang w:val="es-ES" w:eastAsia="es-ES"/>
        </w:rPr>
        <w:lastRenderedPageBreak/>
        <w:t>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lastRenderedPageBreak/>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5" w:name="_Toc135041703"/>
      <w:r w:rsidRPr="00846876">
        <w:t xml:space="preserve">16. SUSPENSIÓN O CANCELACIÓN DEL </w:t>
      </w:r>
      <w:r w:rsidR="00254B00" w:rsidRPr="00846876">
        <w:t>PROCEDIMIENTO</w:t>
      </w:r>
      <w:r w:rsidRPr="00846876">
        <w:t xml:space="preserve"> DE ADQUISICIÓN</w:t>
      </w:r>
      <w:bookmarkEnd w:id="25"/>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6" w:name="_Toc135041704"/>
      <w:r w:rsidRPr="00DE4FE9">
        <w:t xml:space="preserve">17. DECLARACION DE </w:t>
      </w:r>
      <w:r w:rsidR="00771827" w:rsidRPr="00DE4FE9">
        <w:t>PROCEDIMIENTO</w:t>
      </w:r>
      <w:r w:rsidRPr="00DE4FE9">
        <w:t xml:space="preserve"> DE LICITACIÓN DESIERTO</w:t>
      </w:r>
      <w:bookmarkEnd w:id="26"/>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lastRenderedPageBreak/>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7" w:name="_Toc135041705"/>
      <w:r w:rsidRPr="00DE4FE9">
        <w:t>18. FACULTADES DE LA CONVOCANTE</w:t>
      </w:r>
      <w:bookmarkEnd w:id="27"/>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lastRenderedPageBreak/>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8" w:name="_Toc135041706"/>
      <w:r w:rsidRPr="00DE4FE9">
        <w:t xml:space="preserve">19. DE LA </w:t>
      </w:r>
      <w:r w:rsidR="00254B00" w:rsidRPr="00DE4FE9">
        <w:t>EMISIÓN DEL DICTAMEN DE</w:t>
      </w:r>
      <w:r w:rsidRPr="00DE4FE9">
        <w:t xml:space="preserve"> FALLO</w:t>
      </w:r>
      <w:bookmarkEnd w:id="28"/>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29" w:name="_Toc135041707"/>
      <w:r>
        <w:t>2</w:t>
      </w:r>
      <w:r w:rsidR="00D25F1E" w:rsidRPr="00DE4FE9">
        <w:t xml:space="preserve">0. ACTO DE NOTIFICACIÓN DE LA </w:t>
      </w:r>
      <w:r w:rsidR="00254B00" w:rsidRPr="00DE4FE9">
        <w:t>EMISIÓN DEL DICTAMEN DE FALLO</w:t>
      </w:r>
      <w:bookmarkEnd w:id="29"/>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0" w:name="_Toc135041708"/>
      <w:r w:rsidRPr="00DE4FE9">
        <w:t>21. FIRMA DEL CONTRATO</w:t>
      </w:r>
      <w:bookmarkEnd w:id="30"/>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1" w:name="_Toc135041709"/>
      <w:r w:rsidRPr="00FB33FF">
        <w:t>22. VIGENCIA DEL CONTRATO</w:t>
      </w:r>
      <w:bookmarkEnd w:id="31"/>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2" w:name="_Toc135041710"/>
      <w:r w:rsidRPr="00FB33FF">
        <w:t>23. DEL RECHAZO Y DEVOLUCIONES</w:t>
      </w:r>
      <w:bookmarkEnd w:id="32"/>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3" w:name="_Toc135041711"/>
      <w:r w:rsidRPr="00FB33FF">
        <w:t>24. ANTICIPO</w:t>
      </w:r>
      <w:bookmarkEnd w:id="33"/>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lastRenderedPageBreak/>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4" w:name="_Toc135041712"/>
      <w:r w:rsidRPr="00FB33FF">
        <w:t>25. GARANTIAS.</w:t>
      </w:r>
      <w:bookmarkEnd w:id="34"/>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5" w:name="_Toc135041713"/>
      <w:r w:rsidRPr="00FB33FF">
        <w:t>26</w:t>
      </w:r>
      <w:r w:rsidR="00F41914" w:rsidRPr="00FB33FF">
        <w:t>.</w:t>
      </w:r>
      <w:r w:rsidR="00112D85" w:rsidRPr="00FB33FF">
        <w:t xml:space="preserve"> PARA EL CUMPLIMIENTO DEL CONTR</w:t>
      </w:r>
      <w:r w:rsidRPr="00FB33FF">
        <w:t>AT</w:t>
      </w:r>
      <w:r w:rsidR="00F41914" w:rsidRPr="00FB33FF">
        <w:t>O</w:t>
      </w:r>
      <w:bookmarkEnd w:id="35"/>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6"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lastRenderedPageBreak/>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6"/>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7" w:name="_Toc135041715"/>
      <w:r w:rsidRPr="00284988">
        <w:t xml:space="preserve">27.1 Documentos para ingresar pagos </w:t>
      </w:r>
      <w:r w:rsidR="00FD468C" w:rsidRPr="00284988">
        <w:t xml:space="preserve">en caso de otorgar </w:t>
      </w:r>
      <w:r w:rsidRPr="00284988">
        <w:t>anticipo</w:t>
      </w:r>
      <w:r w:rsidR="00FD468C" w:rsidRPr="00284988">
        <w:t>:</w:t>
      </w:r>
      <w:bookmarkEnd w:id="37"/>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8" w:name="_Toc135041716"/>
      <w:r w:rsidRPr="00284988">
        <w:t>27.2 Documentos para ingresar pagos por concepto de mantenimientos</w:t>
      </w:r>
      <w:bookmarkEnd w:id="38"/>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39" w:name="_Toc135041717"/>
      <w:r w:rsidRPr="00284988">
        <w:lastRenderedPageBreak/>
        <w:t>27.3 Documentos para ingresar pagos por concepto de estimaciones (en su caso)</w:t>
      </w:r>
      <w:bookmarkEnd w:id="39"/>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0" w:name="_Toc135041718"/>
      <w:r w:rsidRPr="00284988">
        <w:t>27.4 Documentos para ingresar pagos por concepto de finiquito (en su caso)</w:t>
      </w:r>
      <w:bookmarkEnd w:id="40"/>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1"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1"/>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pacing w:val="-1"/>
          <w:sz w:val="24"/>
          <w:szCs w:val="24"/>
          <w:lang w:val="es-ES" w:eastAsia="es-ES"/>
        </w:rPr>
        <w:lastRenderedPageBreak/>
        <w:t>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2" w:name="_Toc135041720"/>
      <w:r w:rsidRPr="00284988">
        <w:t>27.6 Vigencia de precios</w:t>
      </w:r>
      <w:bookmarkEnd w:id="42"/>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lastRenderedPageBreak/>
        <w:t xml:space="preserve"> </w:t>
      </w:r>
      <w:bookmarkStart w:id="43" w:name="_Toc135041721"/>
      <w:r w:rsidRPr="00284988">
        <w:t>27.7 Impuestos y derechos</w:t>
      </w:r>
      <w:bookmarkEnd w:id="43"/>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4" w:name="_Toc135041722"/>
      <w:r w:rsidRPr="00284988">
        <w:t>28. SANCIONES.</w:t>
      </w:r>
      <w:bookmarkEnd w:id="44"/>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5" w:name="_Toc135041723"/>
      <w:r w:rsidRPr="00B21002">
        <w:t xml:space="preserve">28.1 Penas </w:t>
      </w:r>
      <w:r w:rsidR="006C35D6" w:rsidRPr="00B21002">
        <w:t>c</w:t>
      </w:r>
      <w:r w:rsidRPr="00B21002">
        <w:t>on</w:t>
      </w:r>
      <w:r w:rsidR="006C35D6" w:rsidRPr="00B21002">
        <w:t>ven</w:t>
      </w:r>
      <w:r w:rsidRPr="00B21002">
        <w:t>cionales</w:t>
      </w:r>
      <w:bookmarkEnd w:id="45"/>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31072E6F" w:rsidR="00CF57E1"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6"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7B8D1AA2" w14:textId="77777777" w:rsidR="009F2D4C" w:rsidRPr="00721713" w:rsidRDefault="009F2D4C"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lastRenderedPageBreak/>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0AA52BC" w14:textId="77777777" w:rsidR="00CF57E1" w:rsidRPr="00CF57E1" w:rsidRDefault="00CF57E1" w:rsidP="00723D69">
      <w:pPr>
        <w:spacing w:line="240" w:lineRule="auto"/>
        <w:jc w:val="both"/>
        <w:rPr>
          <w:rFonts w:ascii="Arial" w:hAnsi="Arial" w:cs="Arial"/>
          <w:strike/>
          <w:sz w:val="24"/>
          <w:szCs w:val="24"/>
        </w:rPr>
      </w:pPr>
    </w:p>
    <w:p w14:paraId="6305679F" w14:textId="14049F66"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lastRenderedPageBreak/>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6"/>
    </w:p>
    <w:p w14:paraId="2D641AEB" w14:textId="06E72EFF" w:rsidR="00D25F1E" w:rsidRPr="00B21002" w:rsidRDefault="00D25F1E" w:rsidP="008E2063">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w:t>
      </w:r>
      <w:bookmarkStart w:id="47" w:name="_GoBack"/>
      <w:bookmarkEnd w:id="47"/>
      <w:r w:rsidRPr="00721713">
        <w:rPr>
          <w:rFonts w:ascii="Arial" w:eastAsia="Times New Roman" w:hAnsi="Arial" w:cs="Arial"/>
          <w:spacing w:val="-1"/>
          <w:sz w:val="24"/>
          <w:szCs w:val="24"/>
          <w:lang w:val="es-ES" w:eastAsia="es-ES"/>
        </w:rPr>
        <w:t>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lastRenderedPageBreak/>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 xml:space="preserve">Reglamento de la Ley de Adquisiciones, Arrendamientos y Servicios del Sector </w:t>
      </w:r>
      <w:r w:rsidRPr="00123545">
        <w:rPr>
          <w:rFonts w:ascii="Arial" w:hAnsi="Arial" w:cs="Arial"/>
        </w:rPr>
        <w:lastRenderedPageBreak/>
        <w:t>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FE0A0B0"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 xml:space="preserve">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w:t>
      </w:r>
      <w:r w:rsidRPr="007D5D48">
        <w:rPr>
          <w:rFonts w:ascii="Arial" w:hAnsi="Arial" w:cs="Arial"/>
        </w:rPr>
        <w:lastRenderedPageBreak/>
        <w:t>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w:t>
      </w:r>
      <w:r>
        <w:rPr>
          <w:rFonts w:ascii="Arial" w:hAnsi="Arial" w:cs="Arial"/>
        </w:rPr>
        <w:lastRenderedPageBreak/>
        <w:t xml:space="preserve">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 xml:space="preserve">Impuesto al Valor Agregado </w:t>
      </w:r>
      <w:r w:rsidRPr="00B614DB">
        <w:rPr>
          <w:rFonts w:ascii="Arial" w:hAnsi="Arial" w:cs="Arial"/>
          <w:sz w:val="24"/>
          <w:szCs w:val="24"/>
        </w:rPr>
        <w:lastRenderedPageBreak/>
        <w:t>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lastRenderedPageBreak/>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 xml:space="preserve">EL </w:t>
      </w:r>
      <w:r w:rsidRPr="003A4BA6">
        <w:rPr>
          <w:rFonts w:ascii="Arial" w:hAnsi="Arial" w:cs="Arial"/>
          <w:b/>
          <w:sz w:val="24"/>
          <w:szCs w:val="24"/>
        </w:rPr>
        <w:lastRenderedPageBreak/>
        <w:t>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lastRenderedPageBreak/>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1° numeral 1, fracción IV; 3° numeral 1 fracción VII; 13, 24 numeral </w:t>
      </w:r>
      <w:r w:rsidRPr="00470E4B">
        <w:rPr>
          <w:rFonts w:ascii="Arial" w:hAnsi="Arial" w:cs="Arial"/>
          <w:sz w:val="24"/>
          <w:szCs w:val="24"/>
        </w:rPr>
        <w:lastRenderedPageBreak/>
        <w:t>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6F7D803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2A18634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CC6D27">
        <w:rPr>
          <w:rFonts w:ascii="Arial" w:hAnsi="Arial" w:cs="Arial"/>
          <w:sz w:val="14"/>
          <w:szCs w:val="14"/>
        </w:rPr>
        <w:t>LP-__-00_-2025</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9F2D4C" w:rsidRDefault="009F2D4C" w:rsidP="00203087">
      <w:pPr>
        <w:spacing w:after="0" w:line="240" w:lineRule="auto"/>
      </w:pPr>
      <w:r>
        <w:separator/>
      </w:r>
    </w:p>
  </w:endnote>
  <w:endnote w:type="continuationSeparator" w:id="0">
    <w:p w14:paraId="339D9169" w14:textId="77777777" w:rsidR="009F2D4C" w:rsidRDefault="009F2D4C"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79C27BFF" w:rsidR="009F2D4C" w:rsidRPr="00FE3509" w:rsidRDefault="009F2D4C"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8E2063">
          <w:rPr>
            <w:rFonts w:ascii="Arial" w:hAnsi="Arial" w:cs="Arial"/>
            <w:noProof/>
            <w:sz w:val="22"/>
          </w:rPr>
          <w:t>47</w:t>
        </w:r>
        <w:r w:rsidRPr="00FE3509">
          <w:rPr>
            <w:rFonts w:ascii="Arial" w:hAnsi="Arial" w:cs="Arial"/>
            <w:sz w:val="22"/>
          </w:rPr>
          <w:fldChar w:fldCharType="end"/>
        </w:r>
      </w:p>
    </w:sdtContent>
  </w:sdt>
  <w:p w14:paraId="4BD93C9F" w14:textId="77777777" w:rsidR="009F2D4C" w:rsidRDefault="009F2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9F2D4C" w:rsidRDefault="009F2D4C" w:rsidP="00203087">
      <w:pPr>
        <w:spacing w:after="0" w:line="240" w:lineRule="auto"/>
      </w:pPr>
      <w:r>
        <w:separator/>
      </w:r>
    </w:p>
  </w:footnote>
  <w:footnote w:type="continuationSeparator" w:id="0">
    <w:p w14:paraId="13365356" w14:textId="77777777" w:rsidR="009F2D4C" w:rsidRDefault="009F2D4C"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6"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7"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9"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5"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6"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2"/>
  </w:num>
  <w:num w:numId="4">
    <w:abstractNumId w:val="24"/>
  </w:num>
  <w:num w:numId="5">
    <w:abstractNumId w:val="15"/>
  </w:num>
  <w:num w:numId="6">
    <w:abstractNumId w:val="23"/>
  </w:num>
  <w:num w:numId="7">
    <w:abstractNumId w:val="7"/>
  </w:num>
  <w:num w:numId="8">
    <w:abstractNumId w:val="32"/>
  </w:num>
  <w:num w:numId="9">
    <w:abstractNumId w:val="9"/>
  </w:num>
  <w:num w:numId="10">
    <w:abstractNumId w:val="16"/>
  </w:num>
  <w:num w:numId="11">
    <w:abstractNumId w:val="6"/>
  </w:num>
  <w:num w:numId="12">
    <w:abstractNumId w:val="22"/>
  </w:num>
  <w:num w:numId="13">
    <w:abstractNumId w:val="2"/>
  </w:num>
  <w:num w:numId="14">
    <w:abstractNumId w:val="4"/>
  </w:num>
  <w:num w:numId="15">
    <w:abstractNumId w:val="33"/>
  </w:num>
  <w:num w:numId="16">
    <w:abstractNumId w:val="1"/>
  </w:num>
  <w:num w:numId="17">
    <w:abstractNumId w:val="19"/>
  </w:num>
  <w:num w:numId="18">
    <w:abstractNumId w:val="20"/>
  </w:num>
  <w:num w:numId="19">
    <w:abstractNumId w:val="0"/>
  </w:num>
  <w:num w:numId="20">
    <w:abstractNumId w:val="13"/>
  </w:num>
  <w:num w:numId="21">
    <w:abstractNumId w:val="5"/>
  </w:num>
  <w:num w:numId="22">
    <w:abstractNumId w:val="29"/>
  </w:num>
  <w:num w:numId="23">
    <w:abstractNumId w:val="35"/>
  </w:num>
  <w:num w:numId="24">
    <w:abstractNumId w:val="18"/>
  </w:num>
  <w:num w:numId="25">
    <w:abstractNumId w:val="11"/>
  </w:num>
  <w:num w:numId="26">
    <w:abstractNumId w:val="21"/>
  </w:num>
  <w:num w:numId="27">
    <w:abstractNumId w:val="34"/>
  </w:num>
  <w:num w:numId="28">
    <w:abstractNumId w:val="14"/>
  </w:num>
  <w:num w:numId="29">
    <w:abstractNumId w:val="30"/>
  </w:num>
  <w:num w:numId="30">
    <w:abstractNumId w:val="17"/>
  </w:num>
  <w:num w:numId="31">
    <w:abstractNumId w:val="25"/>
  </w:num>
  <w:num w:numId="32">
    <w:abstractNumId w:val="38"/>
  </w:num>
  <w:num w:numId="33">
    <w:abstractNumId w:val="3"/>
  </w:num>
  <w:num w:numId="34">
    <w:abstractNumId w:val="28"/>
  </w:num>
  <w:num w:numId="35">
    <w:abstractNumId w:val="27"/>
  </w:num>
  <w:num w:numId="36">
    <w:abstractNumId w:val="26"/>
  </w:num>
  <w:num w:numId="37">
    <w:abstractNumId w:val="8"/>
  </w:num>
  <w:num w:numId="38">
    <w:abstractNumId w:val="36"/>
  </w:num>
  <w:num w:numId="39">
    <w:abstractNumId w:val="39"/>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DF0"/>
    <w:rsid w:val="00025DEA"/>
    <w:rsid w:val="000270E3"/>
    <w:rsid w:val="00036178"/>
    <w:rsid w:val="000535E7"/>
    <w:rsid w:val="00056106"/>
    <w:rsid w:val="00061BB1"/>
    <w:rsid w:val="000667B0"/>
    <w:rsid w:val="00072B87"/>
    <w:rsid w:val="0007317B"/>
    <w:rsid w:val="0008563A"/>
    <w:rsid w:val="00085C0E"/>
    <w:rsid w:val="00086437"/>
    <w:rsid w:val="00091F9B"/>
    <w:rsid w:val="00092B91"/>
    <w:rsid w:val="000A578C"/>
    <w:rsid w:val="000C341B"/>
    <w:rsid w:val="000C5354"/>
    <w:rsid w:val="000D4B48"/>
    <w:rsid w:val="000D558B"/>
    <w:rsid w:val="000E67B2"/>
    <w:rsid w:val="000F0DCD"/>
    <w:rsid w:val="000F57B7"/>
    <w:rsid w:val="00112D85"/>
    <w:rsid w:val="001153E6"/>
    <w:rsid w:val="001214A0"/>
    <w:rsid w:val="00122575"/>
    <w:rsid w:val="00123545"/>
    <w:rsid w:val="001269C6"/>
    <w:rsid w:val="00127875"/>
    <w:rsid w:val="0013382B"/>
    <w:rsid w:val="001535ED"/>
    <w:rsid w:val="001611AF"/>
    <w:rsid w:val="00161382"/>
    <w:rsid w:val="00163A3F"/>
    <w:rsid w:val="0016509C"/>
    <w:rsid w:val="001731C2"/>
    <w:rsid w:val="0018205D"/>
    <w:rsid w:val="0018304E"/>
    <w:rsid w:val="00197543"/>
    <w:rsid w:val="001A11E4"/>
    <w:rsid w:val="001A64A0"/>
    <w:rsid w:val="001D08DD"/>
    <w:rsid w:val="001D3950"/>
    <w:rsid w:val="001D4611"/>
    <w:rsid w:val="001F625C"/>
    <w:rsid w:val="00203087"/>
    <w:rsid w:val="00204520"/>
    <w:rsid w:val="00232105"/>
    <w:rsid w:val="00254B00"/>
    <w:rsid w:val="00262FA0"/>
    <w:rsid w:val="00281528"/>
    <w:rsid w:val="00284988"/>
    <w:rsid w:val="002A3601"/>
    <w:rsid w:val="002A38F1"/>
    <w:rsid w:val="002A6AE2"/>
    <w:rsid w:val="002B595A"/>
    <w:rsid w:val="002C5FA3"/>
    <w:rsid w:val="002E254B"/>
    <w:rsid w:val="002F17AF"/>
    <w:rsid w:val="00310815"/>
    <w:rsid w:val="00312FA9"/>
    <w:rsid w:val="003131BB"/>
    <w:rsid w:val="00313A8C"/>
    <w:rsid w:val="00326D85"/>
    <w:rsid w:val="00366F11"/>
    <w:rsid w:val="00370699"/>
    <w:rsid w:val="00372372"/>
    <w:rsid w:val="00382229"/>
    <w:rsid w:val="00396B21"/>
    <w:rsid w:val="00397416"/>
    <w:rsid w:val="003A4CD2"/>
    <w:rsid w:val="003B3D30"/>
    <w:rsid w:val="003C2BA9"/>
    <w:rsid w:val="003D1522"/>
    <w:rsid w:val="003D4281"/>
    <w:rsid w:val="003E60EE"/>
    <w:rsid w:val="003E79FB"/>
    <w:rsid w:val="00400A06"/>
    <w:rsid w:val="004031D9"/>
    <w:rsid w:val="00403C45"/>
    <w:rsid w:val="0040494E"/>
    <w:rsid w:val="004143F5"/>
    <w:rsid w:val="00416643"/>
    <w:rsid w:val="00442935"/>
    <w:rsid w:val="00445162"/>
    <w:rsid w:val="00460114"/>
    <w:rsid w:val="00461068"/>
    <w:rsid w:val="0046403C"/>
    <w:rsid w:val="004738FA"/>
    <w:rsid w:val="0048188E"/>
    <w:rsid w:val="004962BC"/>
    <w:rsid w:val="004A05C0"/>
    <w:rsid w:val="004A5E2B"/>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837E8"/>
    <w:rsid w:val="005A2ECD"/>
    <w:rsid w:val="005A37E6"/>
    <w:rsid w:val="005B05B0"/>
    <w:rsid w:val="005B33D1"/>
    <w:rsid w:val="005C664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6589"/>
    <w:rsid w:val="006666A9"/>
    <w:rsid w:val="00667808"/>
    <w:rsid w:val="00674896"/>
    <w:rsid w:val="00675522"/>
    <w:rsid w:val="00682811"/>
    <w:rsid w:val="00684A98"/>
    <w:rsid w:val="00687A82"/>
    <w:rsid w:val="006975BC"/>
    <w:rsid w:val="006A453B"/>
    <w:rsid w:val="006A58DB"/>
    <w:rsid w:val="006B0A1A"/>
    <w:rsid w:val="006B1FB0"/>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36555"/>
    <w:rsid w:val="00743E28"/>
    <w:rsid w:val="00747F65"/>
    <w:rsid w:val="00771827"/>
    <w:rsid w:val="007855D2"/>
    <w:rsid w:val="00787404"/>
    <w:rsid w:val="007A0FEB"/>
    <w:rsid w:val="007A70E7"/>
    <w:rsid w:val="007B3A4D"/>
    <w:rsid w:val="007B5759"/>
    <w:rsid w:val="007C0F3D"/>
    <w:rsid w:val="007C233B"/>
    <w:rsid w:val="007C5B54"/>
    <w:rsid w:val="007F1F46"/>
    <w:rsid w:val="007F411F"/>
    <w:rsid w:val="00804C05"/>
    <w:rsid w:val="00806C64"/>
    <w:rsid w:val="0080746F"/>
    <w:rsid w:val="00807F62"/>
    <w:rsid w:val="008211BD"/>
    <w:rsid w:val="008234B0"/>
    <w:rsid w:val="008244D2"/>
    <w:rsid w:val="00833049"/>
    <w:rsid w:val="00846876"/>
    <w:rsid w:val="00867A7C"/>
    <w:rsid w:val="00870DA0"/>
    <w:rsid w:val="00886770"/>
    <w:rsid w:val="008918D7"/>
    <w:rsid w:val="008A616A"/>
    <w:rsid w:val="008B2B60"/>
    <w:rsid w:val="008C488F"/>
    <w:rsid w:val="008E0A7E"/>
    <w:rsid w:val="008E2063"/>
    <w:rsid w:val="008F7045"/>
    <w:rsid w:val="009010AD"/>
    <w:rsid w:val="00923D2C"/>
    <w:rsid w:val="00926113"/>
    <w:rsid w:val="00932C85"/>
    <w:rsid w:val="0094249D"/>
    <w:rsid w:val="009530A6"/>
    <w:rsid w:val="00954103"/>
    <w:rsid w:val="00962C33"/>
    <w:rsid w:val="009636C7"/>
    <w:rsid w:val="0098398A"/>
    <w:rsid w:val="00986BBC"/>
    <w:rsid w:val="00987C2E"/>
    <w:rsid w:val="00994EA7"/>
    <w:rsid w:val="0099555A"/>
    <w:rsid w:val="009A02D9"/>
    <w:rsid w:val="009A7FDC"/>
    <w:rsid w:val="009B0C4B"/>
    <w:rsid w:val="009B16AF"/>
    <w:rsid w:val="009B34D5"/>
    <w:rsid w:val="009B59CC"/>
    <w:rsid w:val="009B7AD7"/>
    <w:rsid w:val="009C248B"/>
    <w:rsid w:val="009E15A4"/>
    <w:rsid w:val="009E7AA9"/>
    <w:rsid w:val="009F2D4C"/>
    <w:rsid w:val="009F6701"/>
    <w:rsid w:val="00A05111"/>
    <w:rsid w:val="00A15ED6"/>
    <w:rsid w:val="00A162BC"/>
    <w:rsid w:val="00A177DB"/>
    <w:rsid w:val="00A21DF9"/>
    <w:rsid w:val="00A3432E"/>
    <w:rsid w:val="00A34F2B"/>
    <w:rsid w:val="00A41FA5"/>
    <w:rsid w:val="00A44827"/>
    <w:rsid w:val="00A45D71"/>
    <w:rsid w:val="00A543A8"/>
    <w:rsid w:val="00A65A80"/>
    <w:rsid w:val="00A7179D"/>
    <w:rsid w:val="00A77E90"/>
    <w:rsid w:val="00A80157"/>
    <w:rsid w:val="00AA04D1"/>
    <w:rsid w:val="00AA1349"/>
    <w:rsid w:val="00AB5F9A"/>
    <w:rsid w:val="00AC2910"/>
    <w:rsid w:val="00AC353A"/>
    <w:rsid w:val="00B019CE"/>
    <w:rsid w:val="00B03113"/>
    <w:rsid w:val="00B048CA"/>
    <w:rsid w:val="00B052A5"/>
    <w:rsid w:val="00B21002"/>
    <w:rsid w:val="00B33783"/>
    <w:rsid w:val="00B43F01"/>
    <w:rsid w:val="00B63286"/>
    <w:rsid w:val="00B7089A"/>
    <w:rsid w:val="00B77B84"/>
    <w:rsid w:val="00B77C06"/>
    <w:rsid w:val="00B84813"/>
    <w:rsid w:val="00BA18C5"/>
    <w:rsid w:val="00BA5F47"/>
    <w:rsid w:val="00BB4ECD"/>
    <w:rsid w:val="00BF6CAE"/>
    <w:rsid w:val="00C14743"/>
    <w:rsid w:val="00C17491"/>
    <w:rsid w:val="00C17719"/>
    <w:rsid w:val="00C32784"/>
    <w:rsid w:val="00C36A1D"/>
    <w:rsid w:val="00C432A8"/>
    <w:rsid w:val="00C5034E"/>
    <w:rsid w:val="00C52726"/>
    <w:rsid w:val="00C544EB"/>
    <w:rsid w:val="00C678FA"/>
    <w:rsid w:val="00C728CB"/>
    <w:rsid w:val="00C735D6"/>
    <w:rsid w:val="00C83F55"/>
    <w:rsid w:val="00C96D89"/>
    <w:rsid w:val="00C97CB8"/>
    <w:rsid w:val="00CB1097"/>
    <w:rsid w:val="00CC6D27"/>
    <w:rsid w:val="00CE6334"/>
    <w:rsid w:val="00CF57E1"/>
    <w:rsid w:val="00D051D5"/>
    <w:rsid w:val="00D05811"/>
    <w:rsid w:val="00D122E3"/>
    <w:rsid w:val="00D237C0"/>
    <w:rsid w:val="00D25F1E"/>
    <w:rsid w:val="00D26EEE"/>
    <w:rsid w:val="00D3650B"/>
    <w:rsid w:val="00D43AF5"/>
    <w:rsid w:val="00D45302"/>
    <w:rsid w:val="00D55C57"/>
    <w:rsid w:val="00D57DA5"/>
    <w:rsid w:val="00D60A7C"/>
    <w:rsid w:val="00D64C21"/>
    <w:rsid w:val="00D73BA5"/>
    <w:rsid w:val="00D81CBB"/>
    <w:rsid w:val="00D82E95"/>
    <w:rsid w:val="00D84C57"/>
    <w:rsid w:val="00D87003"/>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3BC1"/>
    <w:rsid w:val="00E460CF"/>
    <w:rsid w:val="00E7222D"/>
    <w:rsid w:val="00E77CF3"/>
    <w:rsid w:val="00E87FCF"/>
    <w:rsid w:val="00E902CC"/>
    <w:rsid w:val="00E91A0A"/>
    <w:rsid w:val="00EB2361"/>
    <w:rsid w:val="00EB79B5"/>
    <w:rsid w:val="00EC365B"/>
    <w:rsid w:val="00EC3D11"/>
    <w:rsid w:val="00ED14C4"/>
    <w:rsid w:val="00ED1805"/>
    <w:rsid w:val="00ED49E8"/>
    <w:rsid w:val="00EE6479"/>
    <w:rsid w:val="00F06316"/>
    <w:rsid w:val="00F40DE9"/>
    <w:rsid w:val="00F41914"/>
    <w:rsid w:val="00F43D1F"/>
    <w:rsid w:val="00F54DE6"/>
    <w:rsid w:val="00F647D3"/>
    <w:rsid w:val="00F657DF"/>
    <w:rsid w:val="00F7753C"/>
    <w:rsid w:val="00F86DAA"/>
    <w:rsid w:val="00F86E7B"/>
    <w:rsid w:val="00F875B6"/>
    <w:rsid w:val="00F9166E"/>
    <w:rsid w:val="00F93013"/>
    <w:rsid w:val="00F95160"/>
    <w:rsid w:val="00F956CB"/>
    <w:rsid w:val="00FA318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D7FF-EC9A-4D7E-845F-188390D2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48</Pages>
  <Words>17360</Words>
  <Characters>96960</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118</cp:revision>
  <cp:lastPrinted>2023-11-29T19:52:00Z</cp:lastPrinted>
  <dcterms:created xsi:type="dcterms:W3CDTF">2023-09-07T15:41:00Z</dcterms:created>
  <dcterms:modified xsi:type="dcterms:W3CDTF">2025-02-17T20:29:00Z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