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424259D5" w:rsidR="00503E8B" w:rsidRDefault="00503E8B"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73450865"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5E203D" w:rsidRDefault="00A543A8" w:rsidP="004A05C0">
            <w:pPr>
              <w:rPr>
                <w:rFonts w:ascii="Arial" w:hAnsi="Arial" w:cs="Arial"/>
                <w:sz w:val="18"/>
                <w:szCs w:val="18"/>
              </w:rPr>
            </w:pPr>
            <w:r w:rsidRPr="005E203D">
              <w:rPr>
                <w:rFonts w:ascii="Arial" w:hAnsi="Arial" w:cs="Arial"/>
                <w:sz w:val="18"/>
                <w:szCs w:val="18"/>
              </w:rPr>
              <w:t>Licitación</w:t>
            </w:r>
            <w:r w:rsidR="00A7179D" w:rsidRPr="005E203D">
              <w:rPr>
                <w:rFonts w:ascii="Arial" w:hAnsi="Arial" w:cs="Arial"/>
                <w:sz w:val="18"/>
                <w:szCs w:val="18"/>
              </w:rPr>
              <w:t xml:space="preserve"> </w:t>
            </w:r>
            <w:r w:rsidR="001D3950" w:rsidRPr="005E203D">
              <w:rPr>
                <w:rFonts w:ascii="Arial" w:hAnsi="Arial" w:cs="Arial"/>
                <w:sz w:val="18"/>
                <w:szCs w:val="18"/>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469D4F04" w:rsidR="00E87FCF" w:rsidRPr="005E203D" w:rsidRDefault="00061BB1" w:rsidP="00C36A1D">
            <w:pPr>
              <w:rPr>
                <w:rFonts w:ascii="Arial" w:hAnsi="Arial" w:cs="Arial"/>
                <w:sz w:val="18"/>
                <w:szCs w:val="18"/>
              </w:rPr>
            </w:pPr>
            <w:r w:rsidRPr="005E203D">
              <w:rPr>
                <w:rFonts w:ascii="Arial" w:hAnsi="Arial" w:cs="Arial"/>
                <w:sz w:val="18"/>
                <w:szCs w:val="18"/>
              </w:rPr>
              <w:t>LP-</w:t>
            </w:r>
            <w:r w:rsidR="00944F0D">
              <w:rPr>
                <w:rFonts w:ascii="Arial" w:hAnsi="Arial" w:cs="Arial"/>
                <w:sz w:val="18"/>
                <w:szCs w:val="18"/>
              </w:rPr>
              <w:t>SC-016</w:t>
            </w:r>
            <w:r w:rsidRPr="005E203D">
              <w:rPr>
                <w:rFonts w:ascii="Arial" w:hAnsi="Arial" w:cs="Arial"/>
                <w:sz w:val="18"/>
                <w:szCs w:val="18"/>
              </w:rPr>
              <w:t>-</w:t>
            </w:r>
            <w:r w:rsidR="00A543A8" w:rsidRPr="005E203D">
              <w:rPr>
                <w:rFonts w:ascii="Arial" w:hAnsi="Arial" w:cs="Arial"/>
                <w:sz w:val="18"/>
                <w:szCs w:val="18"/>
              </w:rPr>
              <w:t>202</w:t>
            </w:r>
            <w:r w:rsidR="00E91A0A">
              <w:rPr>
                <w:rFonts w:ascii="Arial" w:hAnsi="Arial" w:cs="Arial"/>
                <w:sz w:val="18"/>
                <w:szCs w:val="18"/>
              </w:rPr>
              <w:t>4</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3C3F89AA" w:rsidR="00E87FCF" w:rsidRPr="005E203D" w:rsidRDefault="00906CBC" w:rsidP="00D73BA5">
            <w:pPr>
              <w:rPr>
                <w:rFonts w:ascii="Arial" w:hAnsi="Arial" w:cs="Arial"/>
                <w:sz w:val="18"/>
                <w:szCs w:val="18"/>
              </w:rPr>
            </w:pPr>
            <w:r>
              <w:rPr>
                <w:rFonts w:ascii="Arial" w:hAnsi="Arial" w:cs="Arial"/>
                <w:sz w:val="18"/>
                <w:szCs w:val="18"/>
              </w:rPr>
              <w:t>Nacional</w:t>
            </w:r>
            <w:r w:rsidR="00D73BA5" w:rsidRPr="005E203D">
              <w:rPr>
                <w:rFonts w:ascii="Arial" w:hAnsi="Arial" w:cs="Arial"/>
                <w:sz w:val="18"/>
                <w:szCs w:val="18"/>
              </w:rPr>
              <w:t xml:space="preserve"> </w:t>
            </w:r>
            <w:bookmarkStart w:id="0" w:name="_GoBack"/>
            <w:bookmarkEnd w:id="0"/>
            <w:r w:rsidR="00D73BA5" w:rsidRPr="005E203D">
              <w:rPr>
                <w:rFonts w:ascii="Arial" w:hAnsi="Arial" w:cs="Arial"/>
                <w:sz w:val="18"/>
                <w:szCs w:val="18"/>
              </w:rPr>
              <w:t>sin la</w:t>
            </w:r>
            <w:r w:rsidR="00636D57" w:rsidRPr="005E203D">
              <w:rPr>
                <w:rFonts w:ascii="Arial" w:hAnsi="Arial" w:cs="Arial"/>
                <w:sz w:val="18"/>
                <w:szCs w:val="18"/>
              </w:rPr>
              <w:t xml:space="preserve"> </w:t>
            </w:r>
            <w:r w:rsidR="00A543A8" w:rsidRPr="005E203D">
              <w:rPr>
                <w:rFonts w:ascii="Arial" w:hAnsi="Arial" w:cs="Arial"/>
                <w:sz w:val="18"/>
                <w:szCs w:val="18"/>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75D53AD6" w:rsidR="00E87FCF" w:rsidRPr="005E203D" w:rsidRDefault="00924EF3" w:rsidP="007C0F3D">
            <w:pPr>
              <w:rPr>
                <w:rFonts w:ascii="Arial" w:hAnsi="Arial" w:cs="Arial"/>
                <w:sz w:val="18"/>
                <w:szCs w:val="18"/>
              </w:rPr>
            </w:pPr>
            <w:r>
              <w:rPr>
                <w:rFonts w:ascii="Arial" w:hAnsi="Arial" w:cs="Arial"/>
                <w:sz w:val="18"/>
                <w:szCs w:val="18"/>
              </w:rPr>
              <w:t>SEGURO PARA EL PARQUE VEHICULAR</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10742606" w:rsidR="00E87FCF" w:rsidRPr="005E203D" w:rsidRDefault="00924EF3" w:rsidP="00F9166E">
            <w:pPr>
              <w:rPr>
                <w:rFonts w:ascii="Arial" w:hAnsi="Arial" w:cs="Arial"/>
                <w:sz w:val="18"/>
                <w:szCs w:val="18"/>
              </w:rPr>
            </w:pPr>
            <w:r>
              <w:rPr>
                <w:rFonts w:ascii="Arial" w:hAnsi="Arial" w:cs="Arial"/>
                <w:sz w:val="18"/>
                <w:szCs w:val="18"/>
              </w:rPr>
              <w:t>Recursos Materiales y Servicios Generales.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657A837D" w:rsidR="005672D9" w:rsidRPr="005E203D" w:rsidRDefault="00EB2361" w:rsidP="00924EF3">
            <w:pPr>
              <w:jc w:val="both"/>
              <w:rPr>
                <w:rFonts w:ascii="Arial" w:hAnsi="Arial" w:cs="Arial"/>
                <w:sz w:val="18"/>
                <w:szCs w:val="18"/>
              </w:rPr>
            </w:pPr>
            <w:r w:rsidRPr="005E203D">
              <w:rPr>
                <w:rFonts w:ascii="Arial" w:hAnsi="Arial" w:cs="Arial"/>
                <w:sz w:val="18"/>
                <w:szCs w:val="18"/>
              </w:rPr>
              <w:t>$</w:t>
            </w:r>
            <w:r w:rsidR="00924EF3">
              <w:rPr>
                <w:rFonts w:ascii="Arial" w:hAnsi="Arial" w:cs="Arial"/>
                <w:sz w:val="18"/>
                <w:szCs w:val="18"/>
              </w:rPr>
              <w:t>640</w:t>
            </w:r>
            <w:r w:rsidR="00F95160">
              <w:rPr>
                <w:rFonts w:ascii="Arial" w:hAnsi="Arial" w:cs="Arial"/>
                <w:sz w:val="18"/>
                <w:szCs w:val="18"/>
              </w:rPr>
              <w:t>,000.00</w:t>
            </w:r>
            <w:r w:rsidR="006B0A1A" w:rsidRPr="005E203D">
              <w:rPr>
                <w:rFonts w:ascii="Arial" w:hAnsi="Arial" w:cs="Arial"/>
                <w:sz w:val="18"/>
                <w:szCs w:val="18"/>
              </w:rPr>
              <w:t xml:space="preserve"> </w:t>
            </w:r>
            <w:r w:rsidR="005A37E6" w:rsidRPr="005E203D">
              <w:rPr>
                <w:rFonts w:ascii="Arial" w:hAnsi="Arial" w:cs="Arial"/>
                <w:sz w:val="18"/>
                <w:szCs w:val="18"/>
              </w:rPr>
              <w:t>m. n.</w:t>
            </w:r>
            <w:r w:rsidR="00F875B6" w:rsidRPr="005E203D">
              <w:rPr>
                <w:rFonts w:ascii="Arial" w:hAnsi="Arial" w:cs="Arial"/>
                <w:sz w:val="18"/>
                <w:szCs w:val="18"/>
              </w:rPr>
              <w:t xml:space="preserve"> </w:t>
            </w:r>
            <w:r w:rsidR="00061BB1" w:rsidRPr="005E203D">
              <w:rPr>
                <w:rFonts w:ascii="Arial" w:hAnsi="Arial" w:cs="Arial"/>
                <w:sz w:val="18"/>
                <w:szCs w:val="18"/>
              </w:rPr>
              <w:t>(</w:t>
            </w:r>
            <w:r w:rsidR="00924EF3">
              <w:rPr>
                <w:rFonts w:ascii="Arial" w:hAnsi="Arial" w:cs="Arial"/>
                <w:sz w:val="18"/>
                <w:szCs w:val="18"/>
              </w:rPr>
              <w:t>seiscientos cuarenta</w:t>
            </w:r>
            <w:r w:rsidR="00F95160">
              <w:rPr>
                <w:rFonts w:ascii="Arial" w:hAnsi="Arial" w:cs="Arial"/>
                <w:sz w:val="18"/>
                <w:szCs w:val="18"/>
              </w:rPr>
              <w:t xml:space="preserve"> mil</w:t>
            </w:r>
            <w:r w:rsidR="00C432A8" w:rsidRPr="005E203D">
              <w:rPr>
                <w:rFonts w:ascii="Arial" w:hAnsi="Arial" w:cs="Arial"/>
                <w:sz w:val="18"/>
                <w:szCs w:val="18"/>
              </w:rPr>
              <w:t xml:space="preserve"> pesos</w:t>
            </w:r>
            <w:r w:rsidR="00061BB1" w:rsidRPr="005E203D">
              <w:rPr>
                <w:rFonts w:ascii="Arial" w:hAnsi="Arial" w:cs="Arial"/>
                <w:sz w:val="18"/>
                <w:szCs w:val="18"/>
              </w:rPr>
              <w:t xml:space="preserve"> 00/100 m</w:t>
            </w:r>
            <w:r w:rsidR="005672D9" w:rsidRPr="005E203D">
              <w:rPr>
                <w:rFonts w:ascii="Arial" w:hAnsi="Arial" w:cs="Arial"/>
                <w:sz w:val="18"/>
                <w:szCs w:val="18"/>
              </w:rPr>
              <w:t>.</w:t>
            </w:r>
            <w:r w:rsidR="00061BB1" w:rsidRPr="005E203D">
              <w:rPr>
                <w:rFonts w:ascii="Arial" w:hAnsi="Arial" w:cs="Arial"/>
                <w:sz w:val="18"/>
                <w:szCs w:val="18"/>
              </w:rPr>
              <w:t xml:space="preserve"> n.</w:t>
            </w:r>
            <w:r w:rsidR="005672D9" w:rsidRPr="005E203D">
              <w:rPr>
                <w:rFonts w:ascii="Arial" w:hAnsi="Arial" w:cs="Arial"/>
                <w:sz w:val="18"/>
                <w:szCs w:val="18"/>
              </w:rPr>
              <w:t xml:space="preserve">)  </w:t>
            </w:r>
            <w:r w:rsidR="005E203D" w:rsidRPr="005E203D">
              <w:rPr>
                <w:rFonts w:ascii="Arial" w:hAnsi="Arial" w:cs="Arial"/>
                <w:sz w:val="18"/>
                <w:szCs w:val="18"/>
              </w:rPr>
              <w:t>La suficiencia del presupuesto de egresos de la ASEJ, para las obligaciones del ejercicio fiscal 2025 está condicionada a la autorización del presupuesto de Egresos de la Auditoría Superior del Estado de Jalisco y a la disponibilidad de recursos en la partida correspondiente por lo que los efectos del contrato de que se trate estará supeditados a la existencia de los recursos presupuestarios respectivos, sin que la no realización de la referida condición suspensiva origine responsabilidad alguna para la ASEJ.</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5E203D" w:rsidRDefault="00F9166E" w:rsidP="00F9166E">
            <w:pPr>
              <w:rPr>
                <w:rFonts w:ascii="Arial" w:hAnsi="Arial" w:cs="Arial"/>
                <w:sz w:val="18"/>
                <w:szCs w:val="18"/>
              </w:rPr>
            </w:pPr>
            <w:r w:rsidRPr="005E203D">
              <w:rPr>
                <w:rFonts w:ascii="Arial" w:hAnsi="Arial" w:cs="Arial"/>
                <w:sz w:val="18"/>
                <w:szCs w:val="18"/>
              </w:rPr>
              <w:t xml:space="preserve">No aplica </w:t>
            </w:r>
          </w:p>
        </w:tc>
      </w:tr>
    </w:tbl>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906CBC"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906CBC"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906CBC"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906CBC"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906CBC"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906CBC"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906CBC">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906CBC"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906CBC">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906CBC">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906CBC">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906CBC">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906CBC">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906CBC">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906CBC">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906CBC"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906CBC">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906CBC">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906CBC"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906CBC"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906CBC"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906CBC"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906CBC"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906CBC"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906CBC"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906CBC"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906CBC"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906CBC"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906CBC"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906CBC"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906CBC"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906CBC"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906CBC"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906CBC"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906CBC"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906CBC"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906CBC">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906CBC">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906CBC">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906CBC">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906CBC">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906CBC">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906CBC">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906CBC"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906CBC">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906CBC"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906CBC"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906CBC"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906CBC"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906CBC"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906CBC"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906CBC"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906CBC"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906CBC"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906CBC"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805A6A6" w14:textId="0D03158D" w:rsidR="00DA0B8F" w:rsidRPr="000F0DCD" w:rsidRDefault="00986BBC" w:rsidP="000F0DCD">
          <w:r>
            <w:rPr>
              <w:b/>
              <w:bCs/>
            </w:rPr>
            <w:fldChar w:fldCharType="end"/>
          </w:r>
        </w:p>
      </w:sdtContent>
    </w:sdt>
    <w:p w14:paraId="6869F3C2" w14:textId="0D87134E" w:rsidR="00ED14C4" w:rsidRPr="00BB4ECD" w:rsidRDefault="00E87FCF" w:rsidP="00BB4ECD">
      <w:pPr>
        <w:pStyle w:val="Ttulo1"/>
        <w:rPr>
          <w:rFonts w:cs="Arial"/>
          <w:b w:val="0"/>
          <w:color w:val="auto"/>
          <w:szCs w:val="28"/>
        </w:rPr>
      </w:pPr>
      <w:bookmarkStart w:id="1" w:name="_Toc135041678"/>
      <w:r w:rsidRPr="00061BB1">
        <w:rPr>
          <w:rFonts w:cs="Arial"/>
          <w:color w:val="auto"/>
          <w:szCs w:val="28"/>
        </w:rPr>
        <w:t>1. INFORMACIÓN GENERAL</w:t>
      </w:r>
      <w:bookmarkEnd w:id="1"/>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2" w:name="_Toc135041679"/>
      <w:r w:rsidRPr="00061BB1">
        <w:t>2. CA</w:t>
      </w:r>
      <w:r w:rsidR="00FB14E7" w:rsidRPr="00061BB1">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597E0CFB" w:rsidR="00E87FCF" w:rsidRPr="00FA3609" w:rsidRDefault="00C96D89" w:rsidP="001A2EBA">
            <w:pPr>
              <w:jc w:val="both"/>
              <w:rPr>
                <w:rFonts w:ascii="Arial" w:hAnsi="Arial" w:cs="Arial"/>
                <w:sz w:val="20"/>
                <w:szCs w:val="20"/>
              </w:rPr>
            </w:pPr>
            <w:r>
              <w:rPr>
                <w:rFonts w:ascii="Arial" w:hAnsi="Arial" w:cs="Arial"/>
                <w:sz w:val="20"/>
                <w:szCs w:val="20"/>
              </w:rPr>
              <w:t>1</w:t>
            </w:r>
            <w:r w:rsidR="001A2EBA">
              <w:rPr>
                <w:rFonts w:ascii="Arial" w:hAnsi="Arial" w:cs="Arial"/>
                <w:sz w:val="20"/>
                <w:szCs w:val="20"/>
              </w:rPr>
              <w:t>3</w:t>
            </w:r>
            <w:r w:rsidR="004E4940" w:rsidRPr="00FA3609">
              <w:rPr>
                <w:rFonts w:ascii="Arial" w:hAnsi="Arial" w:cs="Arial"/>
                <w:sz w:val="20"/>
                <w:szCs w:val="20"/>
              </w:rPr>
              <w:t xml:space="preserve"> de </w:t>
            </w:r>
            <w:r w:rsidR="00023DF0">
              <w:rPr>
                <w:rFonts w:ascii="Arial" w:hAnsi="Arial" w:cs="Arial"/>
                <w:sz w:val="20"/>
                <w:szCs w:val="20"/>
              </w:rPr>
              <w:t>noviembre</w:t>
            </w:r>
            <w:r w:rsidR="00D73BA5" w:rsidRPr="00FA3609">
              <w:rPr>
                <w:rFonts w:ascii="Arial" w:hAnsi="Arial" w:cs="Arial"/>
                <w:sz w:val="20"/>
                <w:szCs w:val="20"/>
              </w:rPr>
              <w:t xml:space="preserve"> 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906CBC"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C96D89" w:rsidRPr="009E15A4" w14:paraId="717E1D99" w14:textId="77777777" w:rsidTr="00400A06">
        <w:trPr>
          <w:trHeight w:val="920"/>
        </w:trPr>
        <w:tc>
          <w:tcPr>
            <w:tcW w:w="562" w:type="dxa"/>
            <w:shd w:val="clear" w:color="auto" w:fill="BFBFBF" w:themeFill="background1" w:themeFillShade="BF"/>
            <w:vAlign w:val="center"/>
          </w:tcPr>
          <w:p w14:paraId="4A1D66A2" w14:textId="2B43CFC3" w:rsidR="00C96D89" w:rsidRPr="009E15A4" w:rsidRDefault="00C96D89"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4F72506" w14:textId="48E7691B" w:rsidR="00C96D89" w:rsidRPr="009E15A4" w:rsidRDefault="00C96D89" w:rsidP="00886770">
            <w:pPr>
              <w:rPr>
                <w:rFonts w:ascii="Arial" w:hAnsi="Arial" w:cs="Arial"/>
                <w:sz w:val="20"/>
                <w:szCs w:val="20"/>
              </w:rPr>
            </w:pPr>
            <w:r>
              <w:rPr>
                <w:rFonts w:ascii="Arial" w:hAnsi="Arial" w:cs="Arial"/>
                <w:sz w:val="20"/>
                <w:szCs w:val="20"/>
              </w:rPr>
              <w:t>Visita guiada</w:t>
            </w:r>
          </w:p>
        </w:tc>
        <w:tc>
          <w:tcPr>
            <w:tcW w:w="4536" w:type="dxa"/>
            <w:gridSpan w:val="2"/>
            <w:shd w:val="clear" w:color="auto" w:fill="auto"/>
            <w:vAlign w:val="center"/>
          </w:tcPr>
          <w:p w14:paraId="52F486F3" w14:textId="3BDA7975" w:rsidR="00C96D89" w:rsidRPr="00FA3609" w:rsidRDefault="00C96D89" w:rsidP="00987C2E">
            <w:pPr>
              <w:jc w:val="center"/>
              <w:rPr>
                <w:rFonts w:ascii="Arial" w:hAnsi="Arial" w:cs="Arial"/>
                <w:sz w:val="20"/>
                <w:szCs w:val="20"/>
              </w:rPr>
            </w:pPr>
            <w:r>
              <w:rPr>
                <w:rFonts w:ascii="Arial" w:hAnsi="Arial" w:cs="Arial"/>
                <w:sz w:val="20"/>
                <w:szCs w:val="20"/>
              </w:rPr>
              <w:t>No aplica</w:t>
            </w:r>
          </w:p>
        </w:tc>
        <w:tc>
          <w:tcPr>
            <w:tcW w:w="1559" w:type="dxa"/>
            <w:vAlign w:val="center"/>
          </w:tcPr>
          <w:p w14:paraId="09EA02E7" w14:textId="0617EFD2" w:rsidR="00C96D89" w:rsidRPr="009E15A4" w:rsidRDefault="00C96D89"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02CA23C5" w:rsidR="00886770" w:rsidRPr="009E15A4" w:rsidRDefault="00C96D89" w:rsidP="001A2EBA">
            <w:pPr>
              <w:jc w:val="both"/>
              <w:rPr>
                <w:rFonts w:ascii="Arial" w:hAnsi="Arial" w:cs="Arial"/>
                <w:sz w:val="20"/>
                <w:szCs w:val="20"/>
              </w:rPr>
            </w:pPr>
            <w:r>
              <w:rPr>
                <w:rFonts w:ascii="Arial" w:hAnsi="Arial" w:cs="Arial"/>
                <w:sz w:val="20"/>
                <w:szCs w:val="20"/>
              </w:rPr>
              <w:t>1</w:t>
            </w:r>
            <w:r w:rsidR="001A2EBA">
              <w:rPr>
                <w:rFonts w:ascii="Arial" w:hAnsi="Arial" w:cs="Arial"/>
                <w:sz w:val="20"/>
                <w:szCs w:val="20"/>
              </w:rPr>
              <w:t>5</w:t>
            </w:r>
            <w:r w:rsidR="009F6701">
              <w:rPr>
                <w:rFonts w:ascii="Arial" w:hAnsi="Arial" w:cs="Arial"/>
                <w:sz w:val="20"/>
                <w:szCs w:val="20"/>
              </w:rPr>
              <w:t xml:space="preserve"> de </w:t>
            </w:r>
            <w:r w:rsidR="00023DF0">
              <w:rPr>
                <w:rFonts w:ascii="Arial" w:hAnsi="Arial" w:cs="Arial"/>
                <w:sz w:val="20"/>
                <w:szCs w:val="20"/>
              </w:rPr>
              <w:t>noviembre</w:t>
            </w:r>
            <w:r w:rsidR="00EB2361">
              <w:rPr>
                <w:rFonts w:ascii="Arial" w:hAnsi="Arial" w:cs="Arial"/>
                <w:sz w:val="20"/>
                <w:szCs w:val="20"/>
              </w:rPr>
              <w:t xml:space="preserve"> </w:t>
            </w:r>
            <w:r w:rsidR="001D3950" w:rsidRPr="009E15A4">
              <w:rPr>
                <w:rFonts w:ascii="Arial" w:hAnsi="Arial" w:cs="Arial"/>
                <w:sz w:val="20"/>
                <w:szCs w:val="20"/>
              </w:rPr>
              <w:t xml:space="preserve"> de</w:t>
            </w:r>
            <w:r w:rsidR="004B36AC">
              <w:rPr>
                <w:rFonts w:ascii="Arial" w:hAnsi="Arial" w:cs="Arial"/>
                <w:sz w:val="20"/>
                <w:szCs w:val="20"/>
              </w:rPr>
              <w:t xml:space="preserve"> 2024</w:t>
            </w:r>
          </w:p>
        </w:tc>
        <w:tc>
          <w:tcPr>
            <w:tcW w:w="2410" w:type="dxa"/>
            <w:vAlign w:val="center"/>
          </w:tcPr>
          <w:p w14:paraId="3DF50803" w14:textId="690781FA" w:rsidR="00886770" w:rsidRPr="009E15A4" w:rsidRDefault="00F40DE9" w:rsidP="00D64C21">
            <w:pPr>
              <w:jc w:val="both"/>
              <w:rPr>
                <w:rFonts w:ascii="Arial" w:hAnsi="Arial" w:cs="Arial"/>
                <w:sz w:val="20"/>
                <w:szCs w:val="20"/>
              </w:rPr>
            </w:pPr>
            <w:r w:rsidRPr="009E15A4">
              <w:rPr>
                <w:rFonts w:ascii="Arial" w:hAnsi="Arial" w:cs="Arial"/>
                <w:sz w:val="20"/>
                <w:szCs w:val="20"/>
              </w:rPr>
              <w:t>A más tardar a las 1</w:t>
            </w:r>
            <w:r w:rsidR="00D64C21">
              <w:rPr>
                <w:rFonts w:ascii="Arial" w:hAnsi="Arial" w:cs="Arial"/>
                <w:sz w:val="20"/>
                <w:szCs w:val="20"/>
              </w:rPr>
              <w:t>3</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ascii="Arial" w:hAnsi="Arial" w:cs="Arial"/>
                <w:b/>
                <w:sz w:val="20"/>
                <w:szCs w:val="20"/>
              </w:rPr>
            </w:pPr>
            <w:r>
              <w:rPr>
                <w:rFonts w:ascii="Arial" w:hAnsi="Arial" w:cs="Arial"/>
                <w:b/>
                <w:sz w:val="20"/>
                <w:szCs w:val="20"/>
              </w:rPr>
              <w:lastRenderedPageBreak/>
              <w:t>4</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4A4D2136" w:rsidR="00886770" w:rsidRPr="00FA3609" w:rsidRDefault="001A2EBA" w:rsidP="00023DF0">
            <w:pPr>
              <w:jc w:val="both"/>
              <w:rPr>
                <w:rFonts w:ascii="Arial" w:hAnsi="Arial" w:cs="Arial"/>
                <w:sz w:val="20"/>
                <w:szCs w:val="20"/>
              </w:rPr>
            </w:pPr>
            <w:r>
              <w:rPr>
                <w:rFonts w:ascii="Arial" w:hAnsi="Arial" w:cs="Arial"/>
                <w:sz w:val="20"/>
                <w:szCs w:val="20"/>
              </w:rPr>
              <w:t>20</w:t>
            </w:r>
            <w:r w:rsidR="009F6701">
              <w:rPr>
                <w:rFonts w:ascii="Arial" w:hAnsi="Arial" w:cs="Arial"/>
                <w:sz w:val="20"/>
                <w:szCs w:val="20"/>
              </w:rPr>
              <w:t xml:space="preserve"> de </w:t>
            </w:r>
            <w:r w:rsidR="00023DF0">
              <w:rPr>
                <w:rFonts w:ascii="Arial" w:hAnsi="Arial" w:cs="Arial"/>
                <w:sz w:val="20"/>
                <w:szCs w:val="20"/>
              </w:rPr>
              <w:t>noviembre</w:t>
            </w:r>
            <w:r w:rsidR="009F6701">
              <w:rPr>
                <w:rFonts w:ascii="Arial" w:hAnsi="Arial" w:cs="Arial"/>
                <w:sz w:val="20"/>
                <w:szCs w:val="20"/>
              </w:rPr>
              <w:t xml:space="preserve"> </w:t>
            </w:r>
            <w:r w:rsidR="00B03113" w:rsidRPr="00FA3609">
              <w:rPr>
                <w:rFonts w:ascii="Arial" w:hAnsi="Arial" w:cs="Arial"/>
                <w:sz w:val="20"/>
                <w:szCs w:val="20"/>
              </w:rPr>
              <w:t>de</w:t>
            </w:r>
            <w:r w:rsidR="001D3950" w:rsidRPr="00FA3609">
              <w:rPr>
                <w:rFonts w:ascii="Arial" w:hAnsi="Arial" w:cs="Arial"/>
                <w:sz w:val="20"/>
                <w:szCs w:val="20"/>
              </w:rPr>
              <w:t xml:space="preserve"> </w:t>
            </w:r>
            <w:r w:rsidR="004B36AC" w:rsidRPr="00FA3609">
              <w:rPr>
                <w:rFonts w:ascii="Arial" w:hAnsi="Arial" w:cs="Arial"/>
                <w:sz w:val="20"/>
                <w:szCs w:val="20"/>
              </w:rPr>
              <w:t xml:space="preserve"> 2024</w:t>
            </w:r>
            <w:r w:rsidR="00F40DE9" w:rsidRPr="00FA3609">
              <w:rPr>
                <w:rFonts w:ascii="Arial" w:hAnsi="Arial" w:cs="Arial"/>
                <w:sz w:val="20"/>
                <w:szCs w:val="20"/>
              </w:rPr>
              <w:t xml:space="preserve"> </w:t>
            </w:r>
          </w:p>
        </w:tc>
        <w:tc>
          <w:tcPr>
            <w:tcW w:w="2410" w:type="dxa"/>
            <w:vAlign w:val="center"/>
          </w:tcPr>
          <w:p w14:paraId="41371463" w14:textId="0B7B8F0B" w:rsidR="00886770" w:rsidRPr="009E15A4" w:rsidRDefault="005E68CB" w:rsidP="001A2EBA">
            <w:pPr>
              <w:jc w:val="center"/>
              <w:rPr>
                <w:rFonts w:ascii="Arial" w:hAnsi="Arial" w:cs="Arial"/>
                <w:sz w:val="20"/>
                <w:szCs w:val="20"/>
              </w:rPr>
            </w:pPr>
            <w:r w:rsidRPr="009E15A4">
              <w:rPr>
                <w:rFonts w:ascii="Arial" w:hAnsi="Arial" w:cs="Arial"/>
                <w:sz w:val="20"/>
                <w:szCs w:val="20"/>
              </w:rPr>
              <w:t>1</w:t>
            </w:r>
            <w:r w:rsidR="00460114">
              <w:rPr>
                <w:rFonts w:ascii="Arial" w:hAnsi="Arial" w:cs="Arial"/>
                <w:sz w:val="20"/>
                <w:szCs w:val="20"/>
              </w:rPr>
              <w:t>1</w:t>
            </w:r>
            <w:r w:rsidR="00F40DE9" w:rsidRPr="009E15A4">
              <w:rPr>
                <w:rFonts w:ascii="Arial" w:hAnsi="Arial" w:cs="Arial"/>
                <w:sz w:val="20"/>
                <w:szCs w:val="20"/>
              </w:rPr>
              <w:t>:</w:t>
            </w:r>
            <w:r w:rsidR="001A2EBA">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28A9EE42" w:rsidR="00886770" w:rsidRPr="009E15A4" w:rsidRDefault="00C96D89" w:rsidP="00023DF0">
            <w:pPr>
              <w:jc w:val="both"/>
              <w:rPr>
                <w:rFonts w:ascii="Arial" w:hAnsi="Arial" w:cs="Arial"/>
                <w:sz w:val="20"/>
                <w:szCs w:val="20"/>
              </w:rPr>
            </w:pPr>
            <w:r>
              <w:rPr>
                <w:rFonts w:ascii="Arial" w:hAnsi="Arial" w:cs="Arial"/>
                <w:sz w:val="20"/>
                <w:szCs w:val="20"/>
              </w:rPr>
              <w:t>25</w:t>
            </w:r>
            <w:r w:rsidR="009F6701">
              <w:rPr>
                <w:rFonts w:ascii="Arial" w:hAnsi="Arial" w:cs="Arial"/>
                <w:sz w:val="20"/>
                <w:szCs w:val="20"/>
              </w:rPr>
              <w:t xml:space="preserve"> de </w:t>
            </w:r>
            <w:r w:rsidR="00023DF0">
              <w:rPr>
                <w:rFonts w:ascii="Arial" w:hAnsi="Arial" w:cs="Arial"/>
                <w:sz w:val="20"/>
                <w:szCs w:val="20"/>
              </w:rPr>
              <w:t>noviembre</w:t>
            </w:r>
            <w:r w:rsidR="00ED1805" w:rsidRPr="009E15A4">
              <w:rPr>
                <w:rFonts w:ascii="Arial" w:hAnsi="Arial" w:cs="Arial"/>
                <w:sz w:val="20"/>
                <w:szCs w:val="20"/>
              </w:rPr>
              <w:t xml:space="preserve"> de </w:t>
            </w:r>
            <w:r w:rsidR="004B36AC">
              <w:rPr>
                <w:rFonts w:ascii="Arial" w:hAnsi="Arial" w:cs="Arial"/>
                <w:sz w:val="20"/>
                <w:szCs w:val="20"/>
              </w:rPr>
              <w:t>2024</w:t>
            </w:r>
          </w:p>
        </w:tc>
        <w:tc>
          <w:tcPr>
            <w:tcW w:w="2410" w:type="dxa"/>
            <w:vAlign w:val="center"/>
          </w:tcPr>
          <w:p w14:paraId="1A287D93" w14:textId="3190ACB1" w:rsidR="00886770" w:rsidRPr="009E15A4" w:rsidRDefault="00EB79B5" w:rsidP="001A2EBA">
            <w:pPr>
              <w:ind w:left="708"/>
              <w:jc w:val="both"/>
              <w:rPr>
                <w:rFonts w:ascii="Arial" w:hAnsi="Arial" w:cs="Arial"/>
                <w:sz w:val="20"/>
                <w:szCs w:val="20"/>
              </w:rPr>
            </w:pPr>
            <w:r>
              <w:rPr>
                <w:rFonts w:ascii="Arial" w:hAnsi="Arial" w:cs="Arial"/>
                <w:sz w:val="20"/>
                <w:szCs w:val="20"/>
              </w:rPr>
              <w:t>1</w:t>
            </w:r>
            <w:r w:rsidR="009F6701">
              <w:rPr>
                <w:rFonts w:ascii="Arial" w:hAnsi="Arial" w:cs="Arial"/>
                <w:sz w:val="20"/>
                <w:szCs w:val="20"/>
              </w:rPr>
              <w:t>1</w:t>
            </w:r>
            <w:r>
              <w:rPr>
                <w:rFonts w:ascii="Arial" w:hAnsi="Arial" w:cs="Arial"/>
                <w:sz w:val="20"/>
                <w:szCs w:val="20"/>
              </w:rPr>
              <w:t>:</w:t>
            </w:r>
            <w:r w:rsidR="001A2EBA">
              <w:rPr>
                <w:rFonts w:ascii="Arial" w:hAnsi="Arial" w:cs="Arial"/>
                <w:sz w:val="20"/>
                <w:szCs w:val="20"/>
              </w:rPr>
              <w:t>3</w:t>
            </w:r>
            <w:r w:rsidR="000A578C" w:rsidRPr="009E15A4">
              <w:rPr>
                <w:rFonts w:ascii="Arial" w:hAnsi="Arial" w:cs="Arial"/>
                <w:sz w:val="20"/>
                <w:szCs w:val="20"/>
              </w:rPr>
              <w:t>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6D6FA8F0" w:rsidR="007B3A4D" w:rsidRPr="009E15A4" w:rsidRDefault="007B3A4D" w:rsidP="00987C2E">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987C2E">
              <w:rPr>
                <w:rFonts w:ascii="Arial" w:hAnsi="Arial" w:cs="Arial"/>
                <w:sz w:val="20"/>
                <w:szCs w:val="20"/>
              </w:rPr>
              <w:t>diez</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71574AF1" w:rsidR="00C432A8" w:rsidRPr="001F625C" w:rsidRDefault="00E87FCF" w:rsidP="001F625C">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8A4354" w:rsidRPr="00F9166E" w14:paraId="2D34797D" w14:textId="77777777" w:rsidTr="00944F0D">
        <w:tc>
          <w:tcPr>
            <w:tcW w:w="3581" w:type="dxa"/>
            <w:shd w:val="clear" w:color="auto" w:fill="BFBFBF" w:themeFill="background1" w:themeFillShade="BF"/>
            <w:vAlign w:val="center"/>
          </w:tcPr>
          <w:p w14:paraId="7FDD38C0" w14:textId="3CBDE38C" w:rsidR="008A4354" w:rsidRPr="00F9166E" w:rsidRDefault="008A4354" w:rsidP="008A4354">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1836024F" w:rsidR="008A4354" w:rsidRPr="00F9166E" w:rsidRDefault="008A4354" w:rsidP="008A4354">
            <w:pPr>
              <w:pStyle w:val="Sinespaciado"/>
              <w:numPr>
                <w:ilvl w:val="0"/>
                <w:numId w:val="38"/>
              </w:numPr>
              <w:jc w:val="both"/>
              <w:rPr>
                <w:rFonts w:ascii="Arial" w:hAnsi="Arial" w:cs="Arial"/>
                <w:b/>
                <w:color w:val="000000"/>
                <w:sz w:val="20"/>
                <w:szCs w:val="20"/>
              </w:rPr>
            </w:pPr>
            <w:r>
              <w:rPr>
                <w:rFonts w:ascii="Arial" w:hAnsi="Arial" w:cs="Arial"/>
                <w:sz w:val="20"/>
                <w:szCs w:val="20"/>
              </w:rPr>
              <w:t>Póliza de seguro para los 71</w:t>
            </w:r>
            <w:r w:rsidRPr="00867A7C">
              <w:rPr>
                <w:rFonts w:ascii="Arial" w:hAnsi="Arial" w:cs="Arial"/>
                <w:sz w:val="20"/>
                <w:szCs w:val="20"/>
              </w:rPr>
              <w:t xml:space="preserve"> vehículos que integran la flotilla del parque vehicular de la Auditoría Superior del Estado de Jalisco.</w:t>
            </w:r>
          </w:p>
        </w:tc>
      </w:tr>
      <w:tr w:rsidR="008A4354" w:rsidRPr="00F9166E" w14:paraId="396E7F99" w14:textId="77777777" w:rsidTr="00944F0D">
        <w:tc>
          <w:tcPr>
            <w:tcW w:w="3581" w:type="dxa"/>
            <w:shd w:val="clear" w:color="auto" w:fill="BFBFBF" w:themeFill="background1" w:themeFillShade="BF"/>
            <w:vAlign w:val="center"/>
          </w:tcPr>
          <w:p w14:paraId="512573FF" w14:textId="5BCF445B" w:rsidR="008A4354" w:rsidRPr="00F9166E" w:rsidRDefault="008A4354" w:rsidP="008A4354">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tcPr>
          <w:p w14:paraId="1FA30066" w14:textId="437477BA" w:rsidR="008A4354" w:rsidRPr="002A38F1" w:rsidRDefault="00FB4513" w:rsidP="008A4354">
            <w:pPr>
              <w:pStyle w:val="Sinespaciado"/>
              <w:numPr>
                <w:ilvl w:val="0"/>
                <w:numId w:val="41"/>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Periodo de 12 meses, i</w:t>
            </w:r>
            <w:r w:rsidR="008A4354" w:rsidRPr="002A38F1">
              <w:rPr>
                <w:rFonts w:ascii="Arial" w:eastAsia="Arial" w:hAnsi="Arial" w:cs="Arial"/>
                <w:color w:val="000000"/>
                <w:sz w:val="20"/>
                <w:szCs w:val="20"/>
                <w:lang w:val="es-ES" w:eastAsia="es-ES"/>
              </w:rPr>
              <w:t>niciando a las 12 horas del mediodía local del 31 de enero del 202</w:t>
            </w:r>
            <w:r w:rsidR="008A4354">
              <w:rPr>
                <w:rFonts w:ascii="Arial" w:eastAsia="Arial" w:hAnsi="Arial" w:cs="Arial"/>
                <w:color w:val="000000"/>
                <w:sz w:val="20"/>
                <w:szCs w:val="20"/>
                <w:lang w:val="es-ES" w:eastAsia="es-ES"/>
              </w:rPr>
              <w:t>5</w:t>
            </w:r>
            <w:r>
              <w:rPr>
                <w:rFonts w:ascii="Arial" w:eastAsia="Arial" w:hAnsi="Arial" w:cs="Arial"/>
                <w:color w:val="000000"/>
                <w:sz w:val="20"/>
                <w:szCs w:val="20"/>
                <w:lang w:val="es-ES" w:eastAsia="es-ES"/>
              </w:rPr>
              <w:t xml:space="preserve"> y</w:t>
            </w:r>
            <w:r w:rsidR="008A4354" w:rsidRPr="002A38F1">
              <w:rPr>
                <w:rFonts w:ascii="Arial" w:eastAsia="Arial" w:hAnsi="Arial" w:cs="Arial"/>
                <w:color w:val="000000"/>
                <w:sz w:val="20"/>
                <w:szCs w:val="20"/>
                <w:lang w:val="es-ES" w:eastAsia="es-ES"/>
              </w:rPr>
              <w:t xml:space="preserve"> concluyendo a las 12 horas del mediodía local del 31 de enero de 202</w:t>
            </w:r>
            <w:r w:rsidR="008A4354">
              <w:rPr>
                <w:rFonts w:ascii="Arial" w:eastAsia="Arial" w:hAnsi="Arial" w:cs="Arial"/>
                <w:color w:val="000000"/>
                <w:sz w:val="20"/>
                <w:szCs w:val="20"/>
                <w:lang w:val="es-ES" w:eastAsia="es-ES"/>
              </w:rPr>
              <w:t>6</w:t>
            </w:r>
            <w:r w:rsidR="008A4354" w:rsidRPr="002A38F1">
              <w:rPr>
                <w:rFonts w:ascii="Arial" w:eastAsia="Arial" w:hAnsi="Arial" w:cs="Arial"/>
                <w:color w:val="000000"/>
                <w:sz w:val="20"/>
                <w:szCs w:val="20"/>
                <w:lang w:val="es-ES" w:eastAsia="es-ES"/>
              </w:rPr>
              <w:t>.</w:t>
            </w:r>
          </w:p>
          <w:p w14:paraId="4B530B24" w14:textId="77777777" w:rsidR="008A4354" w:rsidRPr="002A38F1" w:rsidRDefault="008A4354" w:rsidP="008A4354">
            <w:pPr>
              <w:pStyle w:val="Sinespaciado"/>
              <w:ind w:left="360"/>
              <w:jc w:val="both"/>
              <w:rPr>
                <w:rFonts w:ascii="Arial" w:eastAsia="Arial" w:hAnsi="Arial" w:cs="Arial"/>
                <w:color w:val="000000"/>
                <w:sz w:val="20"/>
                <w:szCs w:val="20"/>
                <w:lang w:val="es-ES" w:eastAsia="es-ES"/>
              </w:rPr>
            </w:pPr>
          </w:p>
          <w:p w14:paraId="4BDF45DC" w14:textId="77777777" w:rsidR="008A4354" w:rsidRPr="002A38F1" w:rsidRDefault="008A4354" w:rsidP="008A4354">
            <w:pPr>
              <w:pStyle w:val="Sinespaciado"/>
              <w:numPr>
                <w:ilvl w:val="0"/>
                <w:numId w:val="41"/>
              </w:numPr>
              <w:jc w:val="both"/>
              <w:rPr>
                <w:rFonts w:ascii="Arial" w:eastAsia="Arial" w:hAnsi="Arial" w:cs="Arial"/>
                <w:color w:val="000000"/>
                <w:sz w:val="20"/>
                <w:szCs w:val="20"/>
                <w:lang w:val="es-ES" w:eastAsia="es-ES"/>
              </w:rPr>
            </w:pPr>
            <w:r w:rsidRPr="002A38F1">
              <w:rPr>
                <w:rFonts w:ascii="Arial" w:eastAsia="Arial" w:hAnsi="Arial" w:cs="Arial"/>
                <w:color w:val="000000"/>
                <w:sz w:val="20"/>
                <w:szCs w:val="20"/>
                <w:lang w:val="es-ES" w:eastAsia="es-ES"/>
              </w:rPr>
              <w:t>Deducible Auto administrado, (los deducibles se pagarán únicamente a la aseguradora).</w:t>
            </w:r>
          </w:p>
          <w:p w14:paraId="4F87E455" w14:textId="77777777" w:rsidR="008A4354" w:rsidRPr="00F9166E" w:rsidRDefault="008A4354" w:rsidP="008A4354">
            <w:pPr>
              <w:pStyle w:val="Sinespaciado"/>
              <w:ind w:left="720"/>
              <w:jc w:val="both"/>
              <w:rPr>
                <w:rFonts w:ascii="Arial" w:eastAsia="Arial" w:hAnsi="Arial" w:cs="Arial"/>
                <w:color w:val="000000"/>
                <w:sz w:val="20"/>
                <w:szCs w:val="20"/>
                <w:lang w:val="es-ES" w:eastAsia="es-ES"/>
              </w:rPr>
            </w:pPr>
          </w:p>
          <w:p w14:paraId="24DFD155" w14:textId="2B4F81CC" w:rsidR="008A4354" w:rsidRPr="00FA3609" w:rsidRDefault="008A4354" w:rsidP="008A4354">
            <w:pPr>
              <w:pStyle w:val="Sinespaciado"/>
              <w:ind w:left="720"/>
              <w:jc w:val="both"/>
              <w:rPr>
                <w:rFonts w:ascii="Arial" w:hAnsi="Arial" w:cs="Arial"/>
                <w:b/>
                <w:color w:val="000000"/>
                <w:sz w:val="20"/>
                <w:szCs w:val="20"/>
              </w:rPr>
            </w:pPr>
            <w:r>
              <w:rPr>
                <w:rFonts w:ascii="Arial" w:hAnsi="Arial" w:cs="Arial"/>
                <w:b/>
                <w:color w:val="000000"/>
                <w:sz w:val="20"/>
                <w:szCs w:val="20"/>
              </w:rPr>
              <w:t>ANEXO ESPECIFICACIONES TÉCNICAS</w:t>
            </w:r>
          </w:p>
        </w:tc>
      </w:tr>
      <w:tr w:rsidR="008A4354" w:rsidRPr="00F9166E" w14:paraId="77BEA926" w14:textId="77777777" w:rsidTr="001D3950">
        <w:tc>
          <w:tcPr>
            <w:tcW w:w="3581" w:type="dxa"/>
            <w:shd w:val="clear" w:color="auto" w:fill="BFBFBF" w:themeFill="background1" w:themeFillShade="BF"/>
          </w:tcPr>
          <w:p w14:paraId="628BBF46" w14:textId="3774899A" w:rsidR="008A4354" w:rsidRPr="00F9166E" w:rsidRDefault="008A4354" w:rsidP="008A4354">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lastRenderedPageBreak/>
              <w:t>Entrega del bien y/o servicio</w:t>
            </w:r>
          </w:p>
        </w:tc>
        <w:tc>
          <w:tcPr>
            <w:tcW w:w="5147" w:type="dxa"/>
          </w:tcPr>
          <w:p w14:paraId="2635C476" w14:textId="0846F28E" w:rsidR="008A4354" w:rsidRPr="007222C4" w:rsidRDefault="008A4354" w:rsidP="008A4354">
            <w:pPr>
              <w:pStyle w:val="Prrafodelista"/>
              <w:numPr>
                <w:ilvl w:val="0"/>
                <w:numId w:val="37"/>
              </w:numPr>
              <w:jc w:val="both"/>
              <w:rPr>
                <w:rFonts w:ascii="Arial" w:hAnsi="Arial" w:cs="Arial"/>
                <w:color w:val="000000"/>
                <w:sz w:val="20"/>
                <w:szCs w:val="20"/>
              </w:rPr>
            </w:pPr>
            <w:r>
              <w:rPr>
                <w:rFonts w:ascii="Arial" w:hAnsi="Arial" w:cs="Arial"/>
                <w:color w:val="000000"/>
                <w:sz w:val="20"/>
                <w:szCs w:val="20"/>
              </w:rPr>
              <w:t xml:space="preserve">A más tardar </w:t>
            </w:r>
            <w:r w:rsidR="00FB4513">
              <w:rPr>
                <w:rFonts w:ascii="Arial" w:hAnsi="Arial" w:cs="Arial"/>
                <w:color w:val="000000"/>
                <w:sz w:val="20"/>
                <w:szCs w:val="20"/>
              </w:rPr>
              <w:t>a las 12:00 horas del mediodía d</w:t>
            </w:r>
            <w:r>
              <w:rPr>
                <w:rFonts w:ascii="Arial" w:hAnsi="Arial" w:cs="Arial"/>
                <w:color w:val="000000"/>
                <w:sz w:val="20"/>
                <w:szCs w:val="20"/>
              </w:rPr>
              <w:t xml:space="preserve">el </w:t>
            </w:r>
            <w:r w:rsidRPr="002A38F1">
              <w:rPr>
                <w:rFonts w:ascii="Arial" w:hAnsi="Arial" w:cs="Arial"/>
                <w:color w:val="000000"/>
                <w:sz w:val="20"/>
                <w:szCs w:val="20"/>
              </w:rPr>
              <w:t>31 de enero del 202</w:t>
            </w:r>
            <w:r>
              <w:rPr>
                <w:rFonts w:ascii="Arial" w:hAnsi="Arial" w:cs="Arial"/>
                <w:color w:val="000000"/>
                <w:sz w:val="20"/>
                <w:szCs w:val="20"/>
              </w:rPr>
              <w:t xml:space="preserve">5. </w:t>
            </w:r>
          </w:p>
        </w:tc>
      </w:tr>
      <w:tr w:rsidR="008A4354" w:rsidRPr="00F9166E" w14:paraId="270C3EF3" w14:textId="77777777" w:rsidTr="007222C4">
        <w:tc>
          <w:tcPr>
            <w:tcW w:w="3581" w:type="dxa"/>
            <w:shd w:val="clear" w:color="auto" w:fill="BFBFBF" w:themeFill="background1" w:themeFillShade="BF"/>
            <w:vAlign w:val="center"/>
          </w:tcPr>
          <w:p w14:paraId="70160272" w14:textId="37D857E8" w:rsidR="008A4354" w:rsidRPr="00F9166E" w:rsidRDefault="008A4354" w:rsidP="008A4354">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C9D9491" w:rsidR="008A4354" w:rsidRDefault="008A4354" w:rsidP="008A4354">
            <w:pPr>
              <w:pStyle w:val="Prrafodelista"/>
              <w:widowControl w:val="0"/>
              <w:numPr>
                <w:ilvl w:val="0"/>
                <w:numId w:val="37"/>
              </w:numPr>
              <w:autoSpaceDE w:val="0"/>
              <w:autoSpaceDN w:val="0"/>
              <w:adjustRightInd w:val="0"/>
              <w:spacing w:line="257" w:lineRule="auto"/>
              <w:ind w:right="62"/>
              <w:jc w:val="both"/>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DE0E6D">
            <w:pPr>
              <w:pStyle w:val="Sinespaciado"/>
              <w:numPr>
                <w:ilvl w:val="0"/>
                <w:numId w:val="3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lastRenderedPageBreak/>
        <w:t xml:space="preserve">5. ORIGEN DE LOS </w:t>
      </w:r>
      <w:r w:rsidRPr="0080746F">
        <w:t>RECURSOS</w:t>
      </w:r>
      <w:bookmarkEnd w:id="5"/>
    </w:p>
    <w:p w14:paraId="72E88A71" w14:textId="63A809A2"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xml:space="preserve">, </w:t>
      </w:r>
      <w:r w:rsidR="004B4436">
        <w:rPr>
          <w:rFonts w:ascii="Arial" w:hAnsi="Arial" w:cs="Arial"/>
          <w:sz w:val="24"/>
          <w:szCs w:val="24"/>
        </w:rPr>
        <w:t xml:space="preserve">el importe asignado es en apego a la suficiencia </w:t>
      </w:r>
      <w:r w:rsidRPr="00721713">
        <w:rPr>
          <w:rFonts w:ascii="Arial" w:hAnsi="Arial" w:cs="Arial"/>
          <w:sz w:val="24"/>
          <w:szCs w:val="24"/>
        </w:rPr>
        <w:t>del presupuesto de egresos de la ASE</w:t>
      </w:r>
      <w:r w:rsidR="00F956CB">
        <w:rPr>
          <w:rFonts w:ascii="Arial" w:hAnsi="Arial" w:cs="Arial"/>
          <w:sz w:val="24"/>
          <w:szCs w:val="24"/>
        </w:rPr>
        <w:t>J</w:t>
      </w:r>
      <w:r w:rsidR="00F956CB" w:rsidRPr="00833049">
        <w:rPr>
          <w:rFonts w:ascii="Arial" w:hAnsi="Arial" w:cs="Arial"/>
          <w:sz w:val="24"/>
          <w:szCs w:val="24"/>
        </w:rPr>
        <w:t>, para</w:t>
      </w:r>
      <w:r w:rsidR="004B4436" w:rsidRPr="00833049">
        <w:rPr>
          <w:rFonts w:ascii="Arial" w:hAnsi="Arial" w:cs="Arial"/>
          <w:sz w:val="24"/>
          <w:szCs w:val="24"/>
        </w:rPr>
        <w:t xml:space="preserve"> las obligaciones d</w:t>
      </w:r>
      <w:r w:rsidR="00F956CB" w:rsidRPr="00833049">
        <w:rPr>
          <w:rFonts w:ascii="Arial" w:hAnsi="Arial" w:cs="Arial"/>
          <w:sz w:val="24"/>
          <w:szCs w:val="24"/>
        </w:rPr>
        <w:t xml:space="preserve">el ejercicio fiscal del año </w:t>
      </w:r>
      <w:r w:rsidR="00994EA7" w:rsidRPr="00833049">
        <w:rPr>
          <w:rFonts w:ascii="Arial" w:hAnsi="Arial" w:cs="Arial"/>
          <w:sz w:val="24"/>
          <w:szCs w:val="24"/>
        </w:rPr>
        <w:t>2025</w:t>
      </w:r>
      <w:r w:rsidR="0080746F" w:rsidRPr="00833049">
        <w:rPr>
          <w:rFonts w:ascii="Arial" w:hAnsi="Arial" w:cs="Arial"/>
          <w:sz w:val="24"/>
          <w:szCs w:val="24"/>
        </w:rPr>
        <w:t>, r</w:t>
      </w:r>
      <w:r w:rsidRPr="00833049">
        <w:rPr>
          <w:rFonts w:ascii="Arial" w:hAnsi="Arial" w:cs="Arial"/>
          <w:sz w:val="24"/>
          <w:szCs w:val="24"/>
        </w:rPr>
        <w:t xml:space="preserve">esumida y descrita en el </w:t>
      </w:r>
      <w:r w:rsidR="00DA16BF" w:rsidRPr="00833049">
        <w:rPr>
          <w:rFonts w:ascii="Arial" w:hAnsi="Arial" w:cs="Arial"/>
          <w:b/>
          <w:sz w:val="24"/>
          <w:szCs w:val="24"/>
        </w:rPr>
        <w:t>MEMORÁ</w:t>
      </w:r>
      <w:r w:rsidR="00944F0D">
        <w:rPr>
          <w:rFonts w:ascii="Arial" w:hAnsi="Arial" w:cs="Arial"/>
          <w:b/>
          <w:sz w:val="24"/>
          <w:szCs w:val="24"/>
        </w:rPr>
        <w:t>NDUM 574</w:t>
      </w:r>
      <w:r w:rsidR="00626713" w:rsidRPr="00833049">
        <w:rPr>
          <w:rFonts w:ascii="Arial" w:hAnsi="Arial" w:cs="Arial"/>
          <w:b/>
          <w:sz w:val="24"/>
          <w:szCs w:val="24"/>
        </w:rPr>
        <w:t>/2024</w:t>
      </w:r>
      <w:r w:rsidR="00FF1D96" w:rsidRPr="00833049">
        <w:rPr>
          <w:rFonts w:ascii="Arial" w:hAnsi="Arial" w:cs="Arial"/>
          <w:sz w:val="24"/>
          <w:szCs w:val="24"/>
        </w:rPr>
        <w:t>,</w:t>
      </w:r>
      <w:r w:rsidR="00FF1D96" w:rsidRPr="00833049">
        <w:rPr>
          <w:rFonts w:ascii="Arial" w:hAnsi="Arial" w:cs="Arial"/>
          <w:b/>
          <w:sz w:val="24"/>
          <w:szCs w:val="24"/>
        </w:rPr>
        <w:t xml:space="preserve"> </w:t>
      </w:r>
      <w:r w:rsidR="00DA16BF" w:rsidRPr="00833049">
        <w:rPr>
          <w:rFonts w:ascii="Arial" w:hAnsi="Arial" w:cs="Arial"/>
          <w:sz w:val="24"/>
          <w:szCs w:val="24"/>
        </w:rPr>
        <w:t>con la condición suspensiva</w:t>
      </w:r>
      <w:r w:rsidR="00FF1D96" w:rsidRPr="00833049">
        <w:rPr>
          <w:rFonts w:ascii="Arial" w:hAnsi="Arial" w:cs="Arial"/>
          <w:sz w:val="24"/>
          <w:szCs w:val="24"/>
        </w:rPr>
        <w:t xml:space="preserve"> de que las obligaciones de</w:t>
      </w:r>
      <w:r w:rsidR="00994EA7" w:rsidRPr="00833049">
        <w:rPr>
          <w:rFonts w:ascii="Arial" w:hAnsi="Arial" w:cs="Arial"/>
          <w:sz w:val="24"/>
          <w:szCs w:val="24"/>
        </w:rPr>
        <w:t>l</w:t>
      </w:r>
      <w:r w:rsidR="00FF1D96" w:rsidRPr="00833049">
        <w:rPr>
          <w:rFonts w:ascii="Arial" w:hAnsi="Arial" w:cs="Arial"/>
          <w:sz w:val="24"/>
          <w:szCs w:val="24"/>
        </w:rPr>
        <w:t xml:space="preserve"> ejercicio</w:t>
      </w:r>
      <w:r w:rsidR="00994EA7" w:rsidRPr="00833049">
        <w:rPr>
          <w:rFonts w:ascii="Arial" w:hAnsi="Arial" w:cs="Arial"/>
          <w:sz w:val="24"/>
          <w:szCs w:val="24"/>
        </w:rPr>
        <w:t xml:space="preserve"> fiscal 2025</w:t>
      </w:r>
      <w:r w:rsidR="00DA16BF" w:rsidRPr="00833049">
        <w:rPr>
          <w:rFonts w:ascii="Arial" w:hAnsi="Arial" w:cs="Arial"/>
          <w:sz w:val="24"/>
          <w:szCs w:val="24"/>
        </w:rPr>
        <w:t>, quedarán sujeta</w:t>
      </w:r>
      <w:r w:rsidR="00FF1D96" w:rsidRPr="00833049">
        <w:rPr>
          <w:rFonts w:ascii="Arial" w:hAnsi="Arial" w:cs="Arial"/>
          <w:sz w:val="24"/>
          <w:szCs w:val="24"/>
        </w:rPr>
        <w:t>s a la autorización del presupuesto de Egresos de la Auditoría Superior del Estado de Jalisco y a la disponibilidad de recursos en la partida correspondiente.</w:t>
      </w:r>
      <w:r w:rsidR="00FF1D96" w:rsidRPr="00FF1D96">
        <w:rPr>
          <w:rFonts w:ascii="Arial" w:hAnsi="Arial" w:cs="Arial"/>
          <w:sz w:val="24"/>
          <w:szCs w:val="24"/>
        </w:rPr>
        <w:t xml:space="preserve"> </w:t>
      </w:r>
    </w:p>
    <w:p w14:paraId="7810FE62" w14:textId="4DA8BAA7"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w:t>
      </w:r>
      <w:r w:rsidR="001F625C">
        <w:rPr>
          <w:rFonts w:ascii="Arial" w:hAnsi="Arial" w:cs="Arial"/>
          <w:b/>
          <w:sz w:val="24"/>
          <w:szCs w:val="24"/>
        </w:rPr>
        <w:t xml:space="preserve">PLICA EN CONTRATOS MULTIANUALES </w:t>
      </w:r>
      <w:r w:rsidR="001F625C" w:rsidRPr="00626713">
        <w:rPr>
          <w:rFonts w:ascii="Arial" w:hAnsi="Arial" w:cs="Arial"/>
          <w:b/>
          <w:sz w:val="24"/>
          <w:szCs w:val="24"/>
        </w:rPr>
        <w:t>O EN LOS CASOS EN QUE SE PUBLIQUE UNA CONVOCATORIA EN UN EJERCICIO FISCAL DIFERENTE EN EL QUE SURTIRÁ EFECTOS EL SERVICIO Y/O SE ENTREGARÁ EL BIEN).</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lastRenderedPageBreak/>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lastRenderedPageBreak/>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151A4C7F"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w:t>
            </w:r>
            <w:r w:rsidR="00626713" w:rsidRPr="00B84813">
              <w:rPr>
                <w:rFonts w:ascii="Arial" w:hAnsi="Arial" w:cs="Arial"/>
                <w:color w:val="000000"/>
                <w:sz w:val="20"/>
                <w:szCs w:val="20"/>
                <w:lang w:eastAsia="es-MX"/>
              </w:rPr>
              <w:t>inscripción, afiliación</w:t>
            </w:r>
            <w:r w:rsidRPr="00B84813">
              <w:rPr>
                <w:rFonts w:ascii="Arial" w:hAnsi="Arial" w:cs="Arial"/>
                <w:color w:val="000000"/>
                <w:sz w:val="20"/>
                <w:szCs w:val="20"/>
                <w:lang w:eastAsia="es-MX"/>
              </w:rPr>
              <w:t xml:space="preserve"> y vigencia de derechos de los trabajadores al régimen obligatorio de seguridad social, así como encontrarse al corriente en el pago de cuotas obrero patronales o en su caso, los contratos respectivos tratándose de personal por honorarios, con antigüedad no mayor </w:t>
            </w:r>
            <w:r w:rsidR="00626713" w:rsidRPr="00B84813">
              <w:rPr>
                <w:rFonts w:ascii="Arial" w:hAnsi="Arial" w:cs="Arial"/>
                <w:color w:val="000000"/>
                <w:sz w:val="20"/>
                <w:szCs w:val="20"/>
                <w:lang w:eastAsia="es-MX"/>
              </w:rPr>
              <w:t>a sesenta</w:t>
            </w:r>
            <w:r w:rsidRPr="00B84813">
              <w:rPr>
                <w:rFonts w:ascii="Arial" w:hAnsi="Arial" w:cs="Arial"/>
                <w:color w:val="000000"/>
                <w:sz w:val="20"/>
                <w:szCs w:val="20"/>
                <w:lang w:eastAsia="es-MX"/>
              </w:rPr>
              <w:t xml:space="preserve"> días naturales a partir de la fecha de su emisión.</w:t>
            </w:r>
            <w:r w:rsidR="007A0FEB">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B84813">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7A0FEB">
      <w:pPr>
        <w:spacing w:after="0"/>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 xml:space="preserve">Auditoría Superior del Estado </w:t>
      </w:r>
      <w:r w:rsidR="00AB5F9A">
        <w:rPr>
          <w:rFonts w:ascii="Arial" w:hAnsi="Arial" w:cs="Arial"/>
          <w:color w:val="000000"/>
          <w:spacing w:val="-1"/>
          <w:sz w:val="24"/>
          <w:szCs w:val="24"/>
        </w:rPr>
        <w:lastRenderedPageBreak/>
        <w:t>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DE0E6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DE0E6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lastRenderedPageBreak/>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E0E6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E0E6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E0E6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DE0E6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DE0E6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DE0E6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 xml:space="preserve">ANEXO 5 </w:t>
      </w:r>
      <w:r w:rsidR="00445162" w:rsidRPr="00B84813">
        <w:rPr>
          <w:rFonts w:ascii="Arial" w:hAnsi="Arial" w:cs="Arial"/>
          <w:b/>
          <w:color w:val="000000"/>
          <w:spacing w:val="-3"/>
        </w:rPr>
        <w:lastRenderedPageBreak/>
        <w:t>“PROPUESTA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lastRenderedPageBreak/>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Dar clic en el botón "Guardar" y firmar mediante la e.firma.</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DE0E6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lastRenderedPageBreak/>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7C47D141" w:rsidR="00E87FCF" w:rsidRPr="00D96D3D" w:rsidRDefault="00E87FCF" w:rsidP="00D96D3D">
      <w:pPr>
        <w:jc w:val="both"/>
        <w:rPr>
          <w:rFonts w:ascii="Arial" w:hAnsi="Arial" w:cs="Arial"/>
          <w:sz w:val="24"/>
        </w:rPr>
      </w:pPr>
      <w:r w:rsidRPr="00D96D3D">
        <w:rPr>
          <w:rFonts w:ascii="Arial" w:hAnsi="Arial" w:cs="Arial"/>
          <w:sz w:val="24"/>
        </w:rPr>
        <w:t xml:space="preserve">Lo anterior en términos del </w:t>
      </w:r>
      <w:r w:rsidR="00D96D3D" w:rsidRPr="00D96D3D">
        <w:rPr>
          <w:rFonts w:ascii="Arial" w:hAnsi="Arial" w:cs="Arial"/>
          <w:sz w:val="24"/>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ascii="Arial" w:hAnsi="Arial" w:cs="Arial"/>
          <w:sz w:val="24"/>
        </w:rPr>
        <w:t xml:space="preserve">atronales y entero de descuentos publicado en el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w:t>
      </w:r>
      <w:r w:rsidR="00D96D3D">
        <w:rPr>
          <w:rFonts w:ascii="Arial" w:hAnsi="Arial" w:cs="Arial"/>
          <w:color w:val="000000"/>
          <w:sz w:val="24"/>
          <w:szCs w:val="24"/>
        </w:rPr>
        <w:t>24 veinticuatro de abril de 2024 dos mil veinticuatro</w:t>
      </w:r>
      <w:r w:rsidRPr="00721713">
        <w:rPr>
          <w:rFonts w:ascii="Arial" w:hAnsi="Arial" w:cs="Arial"/>
          <w:color w:val="000000"/>
          <w:sz w:val="24"/>
          <w:szCs w:val="24"/>
        </w:rPr>
        <w:t>.</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(mdp)</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xml:space="preserve">,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w:t>
      </w:r>
      <w:r w:rsidRPr="00721713">
        <w:rPr>
          <w:rFonts w:ascii="Arial" w:eastAsia="Times New Roman" w:hAnsi="Arial" w:cs="Arial"/>
          <w:color w:val="000000"/>
          <w:sz w:val="24"/>
          <w:szCs w:val="24"/>
          <w:lang w:val="es-ES" w:eastAsia="es-ES"/>
        </w:rPr>
        <w:lastRenderedPageBreak/>
        <w:t>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DE0E6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DE0E6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 xml:space="preserve">entrega de </w:t>
      </w:r>
      <w:r w:rsidR="00D051D5" w:rsidRPr="00D051D5">
        <w:rPr>
          <w:rFonts w:ascii="Arial" w:eastAsia="Times New Roman" w:hAnsi="Arial" w:cs="Arial"/>
          <w:color w:val="538135" w:themeColor="accent6" w:themeShade="BF"/>
          <w:sz w:val="24"/>
          <w:szCs w:val="24"/>
          <w:u w:val="single"/>
          <w:lang w:val="es-ES" w:eastAsia="es-ES"/>
        </w:rPr>
        <w:lastRenderedPageBreak/>
        <w:t>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En caso de ser una licitación con la concurrencia del Comité de Adquisiciones de la ASEJ, la rúbrica de las propuestas (anexos 1 y 5) corresponderán al Suplente del Presidente del Comité de Adquisiciones, al </w:t>
      </w:r>
      <w:r w:rsidRPr="00085C0E">
        <w:rPr>
          <w:rFonts w:ascii="Arial" w:eastAsia="Times New Roman" w:hAnsi="Arial" w:cs="Arial"/>
          <w:color w:val="000000"/>
          <w:sz w:val="24"/>
          <w:szCs w:val="24"/>
          <w:lang w:val="es-ES" w:eastAsia="es-ES"/>
        </w:rPr>
        <w:lastRenderedPageBreak/>
        <w:t>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42609D20"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w:t>
      </w:r>
      <w:r w:rsidR="009A02D9" w:rsidRPr="00721713">
        <w:rPr>
          <w:rFonts w:ascii="Arial" w:eastAsia="Times New Roman" w:hAnsi="Arial" w:cs="Arial"/>
          <w:color w:val="000000"/>
          <w:sz w:val="24"/>
          <w:szCs w:val="24"/>
          <w:lang w:val="es-ES" w:eastAsia="es-ES"/>
        </w:rPr>
        <w:t>los anexos respectivos contenidos</w:t>
      </w:r>
      <w:r w:rsidRPr="00721713">
        <w:rPr>
          <w:rFonts w:ascii="Arial" w:eastAsia="Times New Roman" w:hAnsi="Arial" w:cs="Arial"/>
          <w:color w:val="000000"/>
          <w:sz w:val="24"/>
          <w:szCs w:val="24"/>
          <w:lang w:val="es-ES" w:eastAsia="es-ES"/>
        </w:rPr>
        <w:t xml:space="preserve">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 xml:space="preserve">Si existen dos o más proposiciones que en cuanto a precio tengan una diferencia entre sí que no sea superior al dos por ciento, el contrato se </w:t>
      </w:r>
      <w:r w:rsidRPr="00085C0E">
        <w:rPr>
          <w:rFonts w:ascii="Arial" w:hAnsi="Arial" w:cs="Arial"/>
        </w:rPr>
        <w:lastRenderedPageBreak/>
        <w:t>adjudicará de conformidad con lo establecido en el numeral 2 del artículo 49 de la Ley de Compras Gubernamentales, Enajenaciones y Contratación de Servicios del Estado de Jalisco y sus Municipios.</w:t>
      </w:r>
    </w:p>
    <w:p w14:paraId="178D8EC5" w14:textId="2063793A"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p>
    <w:p w14:paraId="2CAADBDB" w14:textId="6282CFB5"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73ABBABC" w:rsidR="00704772" w:rsidRPr="00085C0E" w:rsidRDefault="00704772" w:rsidP="00DE0E6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D96D3D">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00D96D3D">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lastRenderedPageBreak/>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6F3B182E"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1ED6045E"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4C001C">
        <w:rPr>
          <w:rFonts w:ascii="Arial" w:eastAsia="Times New Roman" w:hAnsi="Arial" w:cs="Arial"/>
          <w:color w:val="000000"/>
          <w:sz w:val="24"/>
          <w:szCs w:val="24"/>
          <w:lang w:val="es-ES" w:eastAsia="es-ES"/>
        </w:rPr>
        <w:t>os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lastRenderedPageBreak/>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27E24A71"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w:t>
      </w:r>
      <w:r>
        <w:rPr>
          <w:rFonts w:ascii="Arial" w:eastAsia="Times New Roman" w:hAnsi="Arial" w:cs="Arial"/>
          <w:color w:val="000000"/>
          <w:sz w:val="24"/>
          <w:szCs w:val="24"/>
          <w:lang w:val="es-ES" w:eastAsia="es-ES"/>
        </w:rPr>
        <w:lastRenderedPageBreak/>
        <w:t xml:space="preserve">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00D96D3D">
        <w:rPr>
          <w:rFonts w:ascii="Arial" w:eastAsia="Times New Roman" w:hAnsi="Arial" w:cs="Arial"/>
          <w:color w:val="000000"/>
          <w:sz w:val="24"/>
          <w:szCs w:val="24"/>
          <w:lang w:val="es-ES" w:eastAsia="es-ES"/>
        </w:rPr>
        <w:t>69, numeral 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00123545">
        <w:rPr>
          <w:rFonts w:ascii="Arial" w:eastAsia="Times New Roman" w:hAnsi="Arial" w:cs="Arial"/>
          <w:color w:val="000000"/>
          <w:sz w:val="24"/>
          <w:szCs w:val="24"/>
          <w:lang w:val="es-ES" w:eastAsia="es-ES"/>
        </w:rPr>
        <w:t xml:space="preserve"> la Ley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lastRenderedPageBreak/>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670AC8A2"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1EC72BE4"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00D96D3D" w:rsidRPr="00D96D3D">
        <w:rPr>
          <w:rFonts w:ascii="Arial" w:eastAsia="Times New Roman" w:hAnsi="Arial" w:cs="Arial"/>
          <w:color w:val="000000"/>
          <w:sz w:val="24"/>
          <w:szCs w:val="24"/>
          <w:lang w:val="es-ES" w:eastAsia="es-ES"/>
        </w:rPr>
        <w:t>quien haya presentado la mejor propuesta después de la del adjudicado incumplido, de conformidad con lo establecido en el artículo 69, numeral 5 de la “Ley”.</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lastRenderedPageBreak/>
        <w:t>23. DEL RECHAZO Y DEVOLUCIONES</w:t>
      </w:r>
      <w:bookmarkEnd w:id="33"/>
    </w:p>
    <w:p w14:paraId="02C31F15" w14:textId="0ECC9275"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00D96D3D">
        <w:rPr>
          <w:rFonts w:ascii="Arial" w:eastAsia="Times New Roman" w:hAnsi="Arial" w:cs="Arial"/>
          <w:color w:val="000000"/>
          <w:spacing w:val="1"/>
          <w:sz w:val="24"/>
          <w:szCs w:val="24"/>
          <w:lang w:val="es-ES" w:eastAsia="es-ES"/>
        </w:rPr>
        <w:t xml:space="preserve">bien y/o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0623BEB3" w14:textId="77777777" w:rsidR="00023DF0" w:rsidRPr="00721713" w:rsidRDefault="00023DF0" w:rsidP="00023DF0">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bookmarkStart w:id="37" w:name="_Toc135041714"/>
      <w:r>
        <w:rPr>
          <w:rFonts w:ascii="Arial" w:eastAsia="Times New Roman" w:hAnsi="Arial" w:cs="Arial"/>
          <w:color w:val="000000"/>
          <w:sz w:val="24"/>
          <w:szCs w:val="24"/>
          <w:lang w:val="es-ES" w:eastAsia="es-ES"/>
        </w:rPr>
        <w:t>De conformidad a lo establecido en el Artículo 84, numeral 5 de la Ley</w:t>
      </w:r>
      <w:r w:rsidRPr="00FB33FF">
        <w:rPr>
          <w:rFonts w:ascii="Arial" w:eastAsia="Times New Roman" w:hAnsi="Arial" w:cs="Arial"/>
          <w:b/>
          <w:color w:val="000000"/>
          <w:sz w:val="24"/>
          <w:szCs w:val="24"/>
          <w:lang w:val="es-ES" w:eastAsia="es-ES"/>
        </w:rPr>
        <w:t xml:space="preserve">, </w:t>
      </w:r>
      <w:r w:rsidRPr="00715B8F">
        <w:rPr>
          <w:rFonts w:ascii="Arial" w:eastAsia="Times New Roman" w:hAnsi="Arial" w:cs="Arial"/>
          <w:b/>
          <w:color w:val="000000"/>
          <w:sz w:val="24"/>
          <w:szCs w:val="24"/>
          <w:highlight w:val="cyan"/>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Pr="004962BC">
        <w:rPr>
          <w:rFonts w:ascii="Arial" w:eastAsia="Times New Roman" w:hAnsi="Arial" w:cs="Arial"/>
          <w:color w:val="000000"/>
          <w:spacing w:val="-8"/>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ar</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Pr>
          <w:rFonts w:ascii="Arial" w:eastAsia="Times New Roman" w:hAnsi="Arial" w:cs="Arial"/>
          <w:color w:val="000000"/>
          <w:sz w:val="24"/>
          <w:szCs w:val="24"/>
          <w:lang w:val="es-ES" w:eastAsia="es-ES"/>
        </w:rPr>
        <w:t>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és</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óli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ésta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 ser</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da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3"/>
          <w:sz w:val="24"/>
          <w:szCs w:val="24"/>
          <w:lang w:val="es-ES" w:eastAsia="es-ES"/>
        </w:rPr>
        <w:t xml:space="preserve"> a</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n</w:t>
      </w:r>
      <w:r w:rsidRPr="004962BC">
        <w:rPr>
          <w:rFonts w:ascii="Arial" w:eastAsia="Times New Roman" w:hAnsi="Arial" w:cs="Arial"/>
          <w:color w:val="000000"/>
          <w:spacing w:val="-1"/>
          <w:sz w:val="24"/>
          <w:szCs w:val="24"/>
          <w:lang w:val="es-ES" w:eastAsia="es-ES"/>
        </w:rPr>
        <w:t>a</w:t>
      </w:r>
      <w:r w:rsidRPr="004962BC">
        <w:rPr>
          <w:rFonts w:ascii="Arial" w:eastAsia="Times New Roman" w:hAnsi="Arial" w:cs="Arial"/>
          <w:color w:val="000000"/>
          <w:sz w:val="24"/>
          <w:szCs w:val="24"/>
          <w:lang w:val="es-ES" w:eastAsia="es-ES"/>
        </w:rPr>
        <w:t>c</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z w:val="24"/>
          <w:szCs w:val="24"/>
          <w:lang w:val="es-ES" w:eastAsia="es-ES"/>
        </w:rPr>
        <w:t>al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y</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 xml:space="preserve">l </w:t>
      </w:r>
      <w:r w:rsidRPr="004962BC">
        <w:rPr>
          <w:rFonts w:ascii="Arial" w:eastAsia="Times New Roman" w:hAnsi="Arial" w:cs="Arial"/>
          <w:b/>
          <w:bCs/>
          <w:color w:val="000000"/>
          <w:spacing w:val="-6"/>
          <w:sz w:val="24"/>
          <w:szCs w:val="24"/>
          <w:lang w:val="es-ES" w:eastAsia="es-ES"/>
        </w:rPr>
        <w:t>A</w:t>
      </w:r>
      <w:r w:rsidRPr="004962BC">
        <w:rPr>
          <w:rFonts w:ascii="Arial" w:eastAsia="Times New Roman" w:hAnsi="Arial" w:cs="Arial"/>
          <w:b/>
          <w:bCs/>
          <w:color w:val="000000"/>
          <w:sz w:val="24"/>
          <w:szCs w:val="24"/>
          <w:lang w:val="es-ES" w:eastAsia="es-ES"/>
        </w:rPr>
        <w:t>n</w:t>
      </w:r>
      <w:r w:rsidRPr="004962BC">
        <w:rPr>
          <w:rFonts w:ascii="Arial" w:eastAsia="Times New Roman" w:hAnsi="Arial" w:cs="Arial"/>
          <w:b/>
          <w:bCs/>
          <w:color w:val="000000"/>
          <w:spacing w:val="-1"/>
          <w:sz w:val="24"/>
          <w:szCs w:val="24"/>
          <w:lang w:val="es-ES" w:eastAsia="es-ES"/>
        </w:rPr>
        <w:t>e</w:t>
      </w:r>
      <w:r w:rsidRPr="004962BC">
        <w:rPr>
          <w:rFonts w:ascii="Arial" w:eastAsia="Times New Roman" w:hAnsi="Arial" w:cs="Arial"/>
          <w:b/>
          <w:bCs/>
          <w:color w:val="000000"/>
          <w:sz w:val="24"/>
          <w:szCs w:val="24"/>
          <w:lang w:val="es-ES" w:eastAsia="es-ES"/>
        </w:rPr>
        <w:t>xo</w:t>
      </w:r>
      <w:r w:rsidRPr="004962BC">
        <w:rPr>
          <w:rFonts w:ascii="Arial" w:eastAsia="Times New Roman" w:hAnsi="Arial" w:cs="Arial"/>
          <w:b/>
          <w:bCs/>
          <w:color w:val="000000"/>
          <w:spacing w:val="-4"/>
          <w:sz w:val="24"/>
          <w:szCs w:val="24"/>
          <w:lang w:val="es-ES" w:eastAsia="es-ES"/>
        </w:rPr>
        <w:t xml:space="preserve"> 16 </w:t>
      </w:r>
      <w:r w:rsidRPr="004962BC">
        <w:rPr>
          <w:rFonts w:ascii="Arial" w:eastAsia="Times New Roman" w:hAnsi="Arial" w:cs="Arial"/>
          <w:color w:val="000000"/>
          <w:spacing w:val="-2"/>
          <w:sz w:val="24"/>
          <w:szCs w:val="24"/>
          <w:lang w:val="es-ES" w:eastAsia="es-ES"/>
        </w:rPr>
        <w:t>(</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1</w:t>
      </w:r>
      <w:r w:rsidRPr="004962BC">
        <w:rPr>
          <w:rFonts w:ascii="Arial" w:eastAsia="Times New Roman" w:hAnsi="Arial" w:cs="Arial"/>
          <w:color w:val="000000"/>
          <w:spacing w:val="-1"/>
          <w:sz w:val="24"/>
          <w:szCs w:val="24"/>
          <w:lang w:val="es-ES" w:eastAsia="es-ES"/>
        </w:rPr>
        <w:t>0</w:t>
      </w:r>
      <w:r w:rsidRPr="004962BC">
        <w:rPr>
          <w:rFonts w:ascii="Arial" w:eastAsia="Times New Roman" w:hAnsi="Arial" w:cs="Arial"/>
          <w:color w:val="000000"/>
          <w:sz w:val="24"/>
          <w:szCs w:val="24"/>
          <w:lang w:val="es-ES" w:eastAsia="es-ES"/>
        </w:rPr>
        <w:t>%</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3"/>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 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 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incluyendo impuestos, para responder por el cumplimiento de las obligaciones establecidas en las presentes bases y el contrato respectivo y/o vicios ocultos del bien y/o servicio)</w:t>
      </w:r>
      <w:r>
        <w:rPr>
          <w:rFonts w:ascii="Arial" w:eastAsia="Times New Roman" w:hAnsi="Arial" w:cs="Arial"/>
          <w:bCs/>
          <w:color w:val="000000"/>
          <w:sz w:val="24"/>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Pr>
          <w:rFonts w:ascii="Arial" w:eastAsia="Times New Roman" w:hAnsi="Arial" w:cs="Arial"/>
          <w:color w:val="000000"/>
          <w:sz w:val="24"/>
          <w:szCs w:val="24"/>
          <w:lang w:val="es-ES" w:eastAsia="es-ES"/>
        </w:rPr>
        <w:t xml:space="preserve">se dentro de los cinco días naturales posteriores a la emisión del dictamen de fallo, en </w:t>
      </w:r>
      <w:r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38C0BEA3" w14:textId="6D4B9913" w:rsidR="00023DF0" w:rsidRDefault="00023DF0" w:rsidP="00023DF0">
      <w:pPr>
        <w:pStyle w:val="Ttulo1"/>
        <w:rPr>
          <w:rFonts w:eastAsia="Times New Roman" w:cs="Arial"/>
          <w:color w:val="000000"/>
          <w:sz w:val="24"/>
          <w:szCs w:val="24"/>
          <w:lang w:val="es-ES" w:eastAsia="es-ES"/>
        </w:rPr>
      </w:pP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p>
    <w:p w14:paraId="34AAFAC1" w14:textId="77777777" w:rsidR="00671A10" w:rsidRPr="00284988" w:rsidRDefault="00671A10" w:rsidP="00671A10">
      <w:pPr>
        <w:widowControl w:val="0"/>
        <w:shd w:val="clear" w:color="auto" w:fill="E2EFD9" w:themeFill="accent6" w:themeFillTint="33"/>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53241F">
        <w:rPr>
          <w:rFonts w:ascii="Arial" w:eastAsia="Times New Roman" w:hAnsi="Arial" w:cs="Arial"/>
          <w:b/>
          <w:i/>
          <w:color w:val="538135" w:themeColor="accent6" w:themeShade="BF"/>
          <w:sz w:val="24"/>
          <w:szCs w:val="24"/>
          <w:u w:val="single"/>
          <w:lang w:val="es-ES" w:eastAsia="es-ES"/>
        </w:rPr>
        <w:t>De conformidad con los artículos 15 y 294 de la Ley de Instituciones de Seguros y Fianzas, para el presente procedimiento de licitación no aplica fianza o caución</w:t>
      </w:r>
      <w:r>
        <w:rPr>
          <w:rFonts w:ascii="Arial" w:eastAsia="Times New Roman" w:hAnsi="Arial" w:cs="Arial"/>
          <w:b/>
          <w:i/>
          <w:color w:val="538135" w:themeColor="accent6" w:themeShade="BF"/>
          <w:sz w:val="24"/>
          <w:szCs w:val="24"/>
          <w:u w:val="single"/>
          <w:lang w:val="es-ES" w:eastAsia="es-ES"/>
        </w:rPr>
        <w:t>.</w:t>
      </w:r>
    </w:p>
    <w:p w14:paraId="23AAF15F" w14:textId="6B4E5FDE" w:rsidR="00D25F1E" w:rsidRPr="00284988" w:rsidRDefault="00D25F1E" w:rsidP="00023DF0">
      <w:pPr>
        <w:pStyle w:val="Ttulo1"/>
      </w:pPr>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w:t>
      </w:r>
      <w:r w:rsidR="00D25F1E" w:rsidRPr="00284988">
        <w:rPr>
          <w:rFonts w:ascii="Arial" w:eastAsia="Times New Roman" w:hAnsi="Arial" w:cs="Arial"/>
          <w:b/>
          <w:spacing w:val="-1"/>
          <w:sz w:val="24"/>
          <w:szCs w:val="24"/>
          <w:lang w:val="es-ES" w:eastAsia="es-ES"/>
        </w:rPr>
        <w:lastRenderedPageBreak/>
        <w:t>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 xml:space="preserve">de Compras, dentro de los cinco días hábiles siguientes al de su recepción, indicará al proveedor las deficiencias que deberá corregir. El periodo que transcurra a partir de la indicación de las deficiencias y hasta que el proveedor </w:t>
      </w:r>
      <w:r w:rsidRPr="00721713">
        <w:rPr>
          <w:rFonts w:ascii="Arial" w:eastAsia="Times New Roman" w:hAnsi="Arial" w:cs="Arial"/>
          <w:color w:val="000000"/>
          <w:spacing w:val="-1"/>
          <w:sz w:val="24"/>
          <w:szCs w:val="24"/>
          <w:lang w:val="es-ES" w:eastAsia="es-ES"/>
        </w:rPr>
        <w:lastRenderedPageBreak/>
        <w:t>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 xml:space="preserve">onvocante </w:t>
      </w:r>
      <w:r w:rsidRPr="00A05111">
        <w:rPr>
          <w:rFonts w:ascii="Arial" w:eastAsia="Times New Roman" w:hAnsi="Arial" w:cs="Arial"/>
          <w:color w:val="000000"/>
          <w:spacing w:val="-1"/>
          <w:sz w:val="24"/>
          <w:szCs w:val="24"/>
          <w:lang w:val="es-ES" w:eastAsia="es-ES"/>
        </w:rPr>
        <w:lastRenderedPageBreak/>
        <w:t>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5186EE6A" w14:textId="77777777" w:rsidR="00671A10" w:rsidRPr="0018553B" w:rsidRDefault="00671A10" w:rsidP="00671A10">
      <w:pPr>
        <w:pStyle w:val="Textocomentario"/>
        <w:jc w:val="both"/>
        <w:rPr>
          <w:rFonts w:ascii="Arial" w:hAnsi="Arial" w:cs="Arial"/>
          <w:sz w:val="24"/>
          <w:szCs w:val="24"/>
        </w:rPr>
      </w:pPr>
      <w:bookmarkStart w:id="47" w:name="_Toc135041724"/>
      <w:r>
        <w:rPr>
          <w:rFonts w:ascii="Arial" w:hAnsi="Arial" w:cs="Arial"/>
          <w:sz w:val="24"/>
          <w:szCs w:val="24"/>
        </w:rPr>
        <w:t>A</w:t>
      </w:r>
      <w:r w:rsidRPr="0018553B">
        <w:rPr>
          <w:rFonts w:ascii="Arial" w:hAnsi="Arial" w:cs="Arial"/>
          <w:sz w:val="24"/>
          <w:szCs w:val="24"/>
        </w:rPr>
        <w:t xml:space="preserve"> partir del primer día de atraso respecto de la</w:t>
      </w:r>
      <w:r>
        <w:rPr>
          <w:rFonts w:ascii="Arial" w:hAnsi="Arial" w:cs="Arial"/>
          <w:sz w:val="24"/>
          <w:szCs w:val="24"/>
        </w:rPr>
        <w:t xml:space="preserve"> fecha</w:t>
      </w:r>
      <w:r w:rsidRPr="0018553B">
        <w:rPr>
          <w:rFonts w:ascii="Arial" w:hAnsi="Arial" w:cs="Arial"/>
          <w:sz w:val="24"/>
          <w:szCs w:val="24"/>
        </w:rPr>
        <w:t xml:space="preserve"> </w:t>
      </w:r>
      <w:r>
        <w:rPr>
          <w:rFonts w:ascii="Arial" w:hAnsi="Arial" w:cs="Arial"/>
          <w:sz w:val="24"/>
          <w:szCs w:val="24"/>
        </w:rPr>
        <w:t>límite</w:t>
      </w:r>
      <w:r w:rsidRPr="0018553B">
        <w:rPr>
          <w:rFonts w:ascii="Arial" w:hAnsi="Arial" w:cs="Arial"/>
          <w:sz w:val="24"/>
          <w:szCs w:val="24"/>
        </w:rPr>
        <w:t xml:space="preserve"> de entrega </w:t>
      </w:r>
      <w:r>
        <w:rPr>
          <w:rFonts w:ascii="Arial" w:hAnsi="Arial" w:cs="Arial"/>
          <w:sz w:val="24"/>
          <w:szCs w:val="24"/>
        </w:rPr>
        <w:t xml:space="preserve">del bien </w:t>
      </w:r>
      <w:r w:rsidRPr="0018553B">
        <w:rPr>
          <w:rFonts w:ascii="Arial" w:hAnsi="Arial" w:cs="Arial"/>
          <w:sz w:val="24"/>
          <w:szCs w:val="24"/>
        </w:rPr>
        <w:t>o de la realización del servicio,</w:t>
      </w:r>
      <w:r>
        <w:rPr>
          <w:rFonts w:ascii="Arial" w:hAnsi="Arial" w:cs="Arial"/>
          <w:sz w:val="24"/>
          <w:szCs w:val="24"/>
        </w:rPr>
        <w:t xml:space="preserve"> se procederá a aplicar</w:t>
      </w:r>
      <w:r w:rsidRPr="0018553B">
        <w:rPr>
          <w:rFonts w:ascii="Arial" w:hAnsi="Arial" w:cs="Arial"/>
          <w:sz w:val="24"/>
          <w:szCs w:val="24"/>
        </w:rPr>
        <w:t xml:space="preserve"> una pena convencional por incumplimiento</w:t>
      </w:r>
      <w:r>
        <w:rPr>
          <w:rFonts w:ascii="Arial" w:hAnsi="Arial" w:cs="Arial"/>
          <w:sz w:val="24"/>
          <w:szCs w:val="24"/>
        </w:rPr>
        <w:t xml:space="preserve"> </w:t>
      </w:r>
      <w:r w:rsidRPr="00962D34">
        <w:rPr>
          <w:rFonts w:ascii="Arial" w:hAnsi="Arial" w:cs="Arial"/>
          <w:sz w:val="24"/>
          <w:szCs w:val="24"/>
        </w:rPr>
        <w:t>sobre el monto total de la obligación principal, de conformidad a lo establecido en el artículo 276 de la Ley de Instituciones de Seguros</w:t>
      </w:r>
      <w:r w:rsidRPr="0018553B">
        <w:rPr>
          <w:rFonts w:ascii="Arial" w:hAnsi="Arial" w:cs="Arial"/>
          <w:sz w:val="24"/>
          <w:szCs w:val="24"/>
        </w:rPr>
        <w:t xml:space="preserve"> y de Fianzas.</w:t>
      </w:r>
    </w:p>
    <w:p w14:paraId="6305679F" w14:textId="14049F66" w:rsidR="00723D69" w:rsidRPr="00723D69" w:rsidRDefault="00723D69"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La Convocante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cará</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 en el ca</w:t>
      </w: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o de at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so 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a o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 el 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c</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 xml:space="preserve">sa del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 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 y/o servicios 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no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el </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u 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 xml:space="preserve">ue se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 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da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proveedor 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ercit</w:t>
      </w:r>
      <w:r w:rsidRPr="00723D69">
        <w:rPr>
          <w:rFonts w:ascii="Arial" w:eastAsia="Times New Roman" w:hAnsi="Arial" w:cs="Arial"/>
          <w:spacing w:val="-2"/>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se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ñ</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os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q</w:t>
      </w:r>
      <w:r w:rsidRPr="00723D69">
        <w:rPr>
          <w:rFonts w:ascii="Arial" w:eastAsia="Times New Roman" w:hAnsi="Arial" w:cs="Arial"/>
          <w:spacing w:val="-1"/>
          <w:sz w:val="24"/>
          <w:szCs w:val="24"/>
          <w:lang w:val="es-ES" w:eastAsia="es-ES"/>
        </w:rPr>
        <w:t>ui</w:t>
      </w:r>
      <w:r w:rsidRPr="00723D69">
        <w:rPr>
          <w:rFonts w:ascii="Arial" w:eastAsia="Times New Roman" w:hAnsi="Arial" w:cs="Arial"/>
          <w:sz w:val="24"/>
          <w:szCs w:val="24"/>
          <w:lang w:val="es-ES" w:eastAsia="es-ES"/>
        </w:rPr>
        <w:t>era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z w:val="24"/>
          <w:szCs w:val="24"/>
          <w:lang w:val="es-ES" w:eastAsia="es-ES"/>
        </w:rPr>
        <w: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pro</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5"/>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i</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er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curso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 s</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1"/>
          <w:sz w:val="24"/>
          <w:szCs w:val="24"/>
          <w:lang w:val="es-ES" w:eastAsia="es-ES"/>
        </w:rPr>
        <w:t xml:space="preserve"> </w:t>
      </w:r>
      <w:r w:rsidRPr="00723D69">
        <w:rPr>
          <w:rFonts w:ascii="Arial" w:hAnsi="Arial" w:cs="Arial"/>
          <w:sz w:val="24"/>
        </w:rPr>
        <w:t>los bienes y/o</w:t>
      </w:r>
      <w:r w:rsidRPr="00723D69">
        <w:rPr>
          <w:rFonts w:ascii="Arial" w:eastAsia="Times New Roman" w:hAnsi="Arial" w:cs="Arial"/>
          <w:spacing w:val="-16"/>
          <w:sz w:val="28"/>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ame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3"/>
          <w:sz w:val="24"/>
          <w:szCs w:val="24"/>
          <w:lang w:val="es-ES" w:eastAsia="es-ES"/>
        </w:rPr>
        <w:t xml:space="preserve"> </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ust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12"/>
          <w:sz w:val="24"/>
          <w:szCs w:val="24"/>
          <w:lang w:val="es-ES" w:eastAsia="es-ES"/>
        </w:rPr>
        <w:t xml:space="preserve"> </w:t>
      </w:r>
      <w:r w:rsidRPr="00723D69">
        <w:rPr>
          <w:rFonts w:ascii="Arial" w:eastAsia="Times New Roman" w:hAnsi="Arial" w:cs="Arial"/>
          <w:sz w:val="24"/>
          <w:szCs w:val="24"/>
          <w:lang w:val="es-ES" w:eastAsia="es-ES"/>
        </w:rPr>
        <w:t>éste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ato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área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y 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 proba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cas</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 su</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3</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á</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il</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 xml:space="preserve">pra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á</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orac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 esta</w:t>
      </w:r>
      <w:r w:rsidRPr="00723D69">
        <w:rPr>
          <w:rFonts w:ascii="Arial" w:eastAsia="Times New Roman" w:hAnsi="Arial" w:cs="Arial"/>
          <w:spacing w:val="1"/>
          <w:sz w:val="24"/>
          <w:szCs w:val="24"/>
          <w:lang w:val="es-ES" w:eastAsia="es-ES"/>
        </w:rPr>
        <w:t xml:space="preserve"> 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ar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eral de </w:t>
      </w:r>
      <w:r w:rsidRPr="00723D69">
        <w:rPr>
          <w:rFonts w:ascii="Arial" w:eastAsia="Times New Roman" w:hAnsi="Arial" w:cs="Arial"/>
          <w:spacing w:val="1"/>
          <w:sz w:val="24"/>
          <w:szCs w:val="24"/>
          <w:lang w:val="es-ES" w:eastAsia="es-ES"/>
        </w:rPr>
        <w:t>Administración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 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80</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numeral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1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omp</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er</w:t>
      </w:r>
      <w:r w:rsidRPr="00723D69">
        <w:rPr>
          <w:rFonts w:ascii="Arial" w:eastAsia="Times New Roman" w:hAnsi="Arial" w:cs="Arial"/>
          <w:spacing w:val="-2"/>
          <w:sz w:val="24"/>
          <w:szCs w:val="24"/>
          <w:lang w:val="es-ES" w:eastAsia="es-ES"/>
        </w:rPr>
        <w:t>n</w:t>
      </w:r>
      <w:r w:rsidRPr="00723D69">
        <w:rPr>
          <w:rFonts w:ascii="Arial" w:eastAsia="Times New Roman" w:hAnsi="Arial" w:cs="Arial"/>
          <w:sz w:val="24"/>
          <w:szCs w:val="24"/>
          <w:lang w:val="es-ES" w:eastAsia="es-ES"/>
        </w:rPr>
        <w:t>amen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y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 y sus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4"/>
          <w:sz w:val="24"/>
          <w:szCs w:val="24"/>
          <w:lang w:val="es-ES" w:eastAsia="es-ES"/>
        </w:rPr>
        <w:t>M</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00D96D3D">
        <w:rPr>
          <w:rFonts w:ascii="Arial" w:eastAsia="Times New Roman" w:hAnsi="Arial" w:cs="Arial"/>
          <w:sz w:val="24"/>
          <w:szCs w:val="24"/>
          <w:lang w:val="es-ES" w:eastAsia="es-ES"/>
        </w:rPr>
        <w:t>os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 caso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este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ará</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sp</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 presente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al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de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pen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go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l</w:t>
      </w:r>
      <w:r w:rsidRPr="00723D69">
        <w:rPr>
          <w:rFonts w:ascii="Arial" w:eastAsia="Times New Roman" w:hAnsi="Arial" w:cs="Arial"/>
          <w:spacing w:val="-1"/>
          <w:sz w:val="24"/>
          <w:szCs w:val="24"/>
          <w:lang w:val="es-ES" w:eastAsia="es-ES"/>
        </w:rPr>
        <w:t xml:space="preserve"> proveedor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4"/>
          <w:sz w:val="24"/>
          <w:szCs w:val="24"/>
          <w:lang w:val="es-ES" w:eastAsia="es-ES"/>
        </w:rPr>
        <w:t>r</w:t>
      </w:r>
      <w:r w:rsidRPr="00723D69">
        <w:rPr>
          <w:rFonts w:ascii="Arial" w:eastAsia="Times New Roman" w:hAnsi="Arial" w:cs="Arial"/>
          <w:sz w:val="24"/>
          <w:szCs w:val="24"/>
          <w:lang w:val="es-ES" w:eastAsia="es-ES"/>
        </w:rPr>
        <w:t>do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cas </w:t>
      </w:r>
      <w:r w:rsidRPr="00723D69">
        <w:rPr>
          <w:rFonts w:ascii="Arial" w:eastAsia="Times New Roman" w:hAnsi="Arial" w:cs="Arial"/>
          <w:spacing w:val="4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 xml:space="preserve">caso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lastRenderedPageBreak/>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prese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 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y/o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z w:val="24"/>
          <w:szCs w:val="24"/>
          <w:lang w:val="es-ES" w:eastAsia="es-ES"/>
        </w:rPr>
        <w:t>po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ño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10"/>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ch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2"/>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a cu</w:t>
      </w:r>
      <w:r w:rsidRPr="00723D69">
        <w:rPr>
          <w:rFonts w:ascii="Arial" w:eastAsia="Times New Roman" w:hAnsi="Arial" w:cs="Arial"/>
          <w:spacing w:val="-3"/>
          <w:sz w:val="24"/>
          <w:szCs w:val="24"/>
          <w:lang w:val="es-ES" w:eastAsia="es-ES"/>
        </w:rPr>
        <w:t>b</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 pena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nti</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1</w:t>
      </w:r>
      <w:r w:rsidRPr="00723D69">
        <w:rPr>
          <w:rFonts w:ascii="Arial" w:eastAsia="Times New Roman" w:hAnsi="Arial" w:cs="Arial"/>
          <w:spacing w:val="-3"/>
          <w:sz w:val="24"/>
          <w:szCs w:val="24"/>
          <w:lang w:val="es-ES" w:eastAsia="es-ES"/>
        </w:rPr>
        <w:t>0</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otal del contrato,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or</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 xml:space="preserve">su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 cons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 e</w:t>
      </w:r>
      <w:r w:rsidRPr="00723D69">
        <w:rPr>
          <w:rFonts w:ascii="Arial" w:eastAsia="Times New Roman" w:hAnsi="Arial" w:cs="Arial"/>
          <w:spacing w:val="-2"/>
          <w:sz w:val="24"/>
          <w:szCs w:val="24"/>
          <w:lang w:val="es-ES" w:eastAsia="es-ES"/>
        </w:rPr>
        <w:t>x</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  la “</w:t>
      </w:r>
      <w:r w:rsidRPr="00A162BC">
        <w:rPr>
          <w:rFonts w:ascii="Arial" w:eastAsia="Times New Roman" w:hAnsi="Arial" w:cs="Arial"/>
          <w:sz w:val="24"/>
          <w:szCs w:val="24"/>
          <w:lang w:val="es-ES" w:eastAsia="es-ES"/>
        </w:rPr>
        <w:t>ASEJ</w:t>
      </w:r>
      <w:r w:rsidRPr="00232105">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 xml:space="preserve"> 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 seña</w:t>
      </w:r>
      <w:r w:rsidRPr="00723D69">
        <w:rPr>
          <w:rFonts w:ascii="Arial" w:eastAsia="Times New Roman" w:hAnsi="Arial" w:cs="Arial"/>
          <w:spacing w:val="-2"/>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El</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pr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é</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is</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es se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ún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pacing w:val="-3"/>
          <w:sz w:val="24"/>
          <w:szCs w:val="24"/>
          <w:lang w:val="es-ES" w:eastAsia="es-ES"/>
        </w:rPr>
        <w:t>ó</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w:t>
      </w:r>
      <w:r w:rsidRPr="00723D69">
        <w:rPr>
          <w:rFonts w:ascii="Arial" w:eastAsia="Times New Roman" w:hAnsi="Arial" w:cs="Arial"/>
          <w:sz w:val="24"/>
          <w:szCs w:val="24"/>
          <w:lang w:val="es-ES" w:eastAsia="es-ES"/>
        </w:rPr>
        <w:t>sca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amb</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do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la </w:t>
      </w:r>
      <w:r w:rsidR="00A162BC">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ASEJ</w:t>
      </w:r>
      <w:r w:rsidR="00A162BC">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et</w:t>
      </w:r>
      <w:r w:rsidRPr="00723D69">
        <w:rPr>
          <w:rFonts w:ascii="Arial" w:eastAsia="Times New Roman" w:hAnsi="Arial" w:cs="Arial"/>
          <w:spacing w:val="-2"/>
          <w:sz w:val="24"/>
          <w:szCs w:val="24"/>
          <w:lang w:val="es-ES" w:eastAsia="es-ES"/>
        </w:rPr>
        <w:t>e</w:t>
      </w:r>
      <w:r w:rsidRPr="00723D69">
        <w:rPr>
          <w:rFonts w:ascii="Arial" w:eastAsia="Times New Roman" w:hAnsi="Arial" w:cs="Arial"/>
          <w:spacing w:val="1"/>
          <w:sz w:val="24"/>
          <w:szCs w:val="24"/>
          <w:lang w:val="es-ES" w:eastAsia="es-ES"/>
        </w:rPr>
        <w:t>rm</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bien(es) y/o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y</w:t>
      </w:r>
      <w:r w:rsidRPr="00723D69">
        <w:rPr>
          <w:rFonts w:ascii="Arial" w:eastAsia="Times New Roman" w:hAnsi="Arial" w:cs="Arial"/>
          <w:sz w:val="24"/>
          <w:szCs w:val="24"/>
          <w:lang w:val="es-ES" w:eastAsia="es-ES"/>
        </w:rPr>
        <w:t>a(n) 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do 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3"/>
          <w:sz w:val="24"/>
          <w:szCs w:val="24"/>
          <w:lang w:val="es-ES" w:eastAsia="es-ES"/>
        </w:rPr>
        <w:t>f</w:t>
      </w:r>
      <w:r w:rsidRPr="00723D69">
        <w:rPr>
          <w:rFonts w:ascii="Arial" w:eastAsia="Times New Roman" w:hAnsi="Arial" w:cs="Arial"/>
          <w:sz w:val="24"/>
          <w:szCs w:val="24"/>
          <w:lang w:val="es-ES" w:eastAsia="es-ES"/>
        </w:rPr>
        <w:t>ectuos</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con 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49"/>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 o por ser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era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no 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06E72EFF" w:rsidR="00D25F1E" w:rsidRPr="00B21002" w:rsidRDefault="00D25F1E" w:rsidP="004C001C">
      <w:pPr>
        <w:widowControl w:val="0"/>
        <w:autoSpaceDE w:val="0"/>
        <w:autoSpaceDN w:val="0"/>
        <w:adjustRightInd w:val="0"/>
        <w:spacing w:after="0" w:line="258" w:lineRule="auto"/>
        <w:ind w:left="708" w:right="62" w:hanging="708"/>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 xml:space="preserve">(s), obligándose a responder y deslindar a la ASEJ de cualquier acción o derecho derivado por concepto de prestaciones contenidas en la Ley Federal del Trabajo, de </w:t>
      </w:r>
      <w:r w:rsidRPr="00721713">
        <w:rPr>
          <w:rFonts w:ascii="Arial" w:eastAsia="Times New Roman" w:hAnsi="Arial" w:cs="Arial"/>
          <w:spacing w:val="-1"/>
          <w:sz w:val="24"/>
          <w:szCs w:val="24"/>
          <w:lang w:val="es-ES" w:eastAsia="es-ES"/>
        </w:rPr>
        <w:lastRenderedPageBreak/>
        <w:t>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292450FD"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ASEJ</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 xml:space="preserve">.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lastRenderedPageBreak/>
        <w:t>35</w:t>
      </w:r>
      <w:r w:rsidR="00D25F1E" w:rsidRPr="0040494E">
        <w:t>. LEGISLACIÓN SUPLETORIA</w:t>
      </w:r>
      <w:bookmarkEnd w:id="53"/>
    </w:p>
    <w:p w14:paraId="0DB30612" w14:textId="01963202"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004C001C">
        <w:rPr>
          <w:rFonts w:ascii="Arial" w:eastAsia="Times New Roman" w:hAnsi="Arial" w:cs="Arial"/>
          <w:sz w:val="24"/>
          <w:szCs w:val="24"/>
          <w:lang w:val="es-ES" w:eastAsia="es-ES"/>
        </w:rPr>
        <w:t xml:space="preserve">ses y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0FE0A0B0"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CF57E1">
        <w:rPr>
          <w:rFonts w:ascii="Arial" w:hAnsi="Arial" w:cs="Arial"/>
          <w:b/>
          <w:sz w:val="24"/>
          <w:szCs w:val="24"/>
        </w:rPr>
        <w:t>5</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lastRenderedPageBreak/>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DE0E6D">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DE0E6D">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DE0E6D">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código postal cuarenta y cuatro mil ciento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DE0E6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DE0E6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DE0E6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r w:rsidRPr="007D5D48">
        <w:rPr>
          <w:rFonts w:ascii="Arial" w:hAnsi="Arial" w:cs="Arial"/>
        </w:rPr>
        <w:t>,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lastRenderedPageBreak/>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lastRenderedPageBreak/>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DE0E6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DE0E6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DE0E6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DE0E6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DE0E6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DE0E6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DE0E6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DE0E6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DE0E6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w:t>
      </w:r>
      <w:r w:rsidRPr="003A4BA6">
        <w:rPr>
          <w:rFonts w:ascii="Arial" w:hAnsi="Arial" w:cs="Arial"/>
          <w:sz w:val="24"/>
          <w:szCs w:val="24"/>
        </w:rPr>
        <w:lastRenderedPageBreak/>
        <w:t>en el Capítulo V del Título Tercero de la Ley de Compras Gubernamentales, Enajenaciones y Contratación de Servicios del Estado de Jalisco y sus Municipios.</w:t>
      </w:r>
    </w:p>
    <w:p w14:paraId="080061C9" w14:textId="77777777" w:rsidR="00D71AB7" w:rsidRDefault="008244D2" w:rsidP="00D71AB7">
      <w:pPr>
        <w:pStyle w:val="Lista3"/>
        <w:shd w:val="clear" w:color="auto" w:fill="FFFFFF" w:themeFill="background1"/>
        <w:spacing w:before="240"/>
        <w:ind w:left="0" w:firstLine="0"/>
        <w:contextualSpacing w:val="0"/>
        <w:jc w:val="both"/>
        <w:rPr>
          <w:rFonts w:ascii="Arial" w:hAnsi="Arial" w:cs="Arial"/>
          <w:sz w:val="24"/>
          <w:szCs w:val="24"/>
        </w:rPr>
      </w:pPr>
      <w:r w:rsidRPr="00C17491">
        <w:rPr>
          <w:rFonts w:ascii="Arial" w:hAnsi="Arial" w:cs="Arial"/>
          <w:b/>
          <w:sz w:val="24"/>
          <w:szCs w:val="24"/>
        </w:rPr>
        <w:t>DÉCIMA OCTAVA. PENAS CONVENCIONALES</w:t>
      </w:r>
      <w:r w:rsidR="00D71AB7">
        <w:rPr>
          <w:rFonts w:ascii="Arial" w:hAnsi="Arial" w:cs="Arial"/>
          <w:b/>
          <w:sz w:val="24"/>
          <w:szCs w:val="24"/>
        </w:rPr>
        <w:t xml:space="preserve">. </w:t>
      </w:r>
      <w:r w:rsidR="00D71AB7" w:rsidRPr="00127875">
        <w:rPr>
          <w:rFonts w:ascii="Arial" w:hAnsi="Arial" w:cs="Arial"/>
          <w:sz w:val="24"/>
          <w:szCs w:val="24"/>
        </w:rPr>
        <w:t>Se podrá aplicar a partir del primer día de atraso respecto de la fecha máxima de entrega o de la realización del servicio, una pena convencional por incumplimiento, de conformidad a lo establecido en el artículo 276 de la Ley de Instituciones de Seguros y de Fianzas</w:t>
      </w:r>
      <w:r w:rsidR="00D71AB7">
        <w:rPr>
          <w:rFonts w:ascii="Arial" w:hAnsi="Arial" w:cs="Arial"/>
          <w:sz w:val="24"/>
          <w:szCs w:val="24"/>
        </w:rPr>
        <w:t>.</w:t>
      </w:r>
    </w:p>
    <w:p w14:paraId="27E47362" w14:textId="47EA7111" w:rsidR="00C17491" w:rsidRPr="009B4AED" w:rsidRDefault="00D71AB7" w:rsidP="00D71AB7">
      <w:pPr>
        <w:pStyle w:val="Lista3"/>
        <w:shd w:val="clear" w:color="auto" w:fill="FFFFFF" w:themeFill="background1"/>
        <w:ind w:left="0" w:firstLine="0"/>
        <w:jc w:val="both"/>
        <w:rPr>
          <w:rFonts w:ascii="Arial" w:hAnsi="Arial" w:cs="Arial"/>
          <w:sz w:val="24"/>
          <w:szCs w:val="24"/>
        </w:rPr>
      </w:pPr>
      <w:r w:rsidRPr="00C47308">
        <w:rPr>
          <w:rFonts w:ascii="Arial" w:hAnsi="Arial" w:cs="Arial"/>
          <w:sz w:val="24"/>
          <w:szCs w:val="24"/>
        </w:rPr>
        <w:t>Cuando</w:t>
      </w:r>
      <w:r w:rsidR="00C17491" w:rsidRPr="00C47308">
        <w:rPr>
          <w:rFonts w:ascii="Arial" w:hAnsi="Arial" w:cs="Arial"/>
          <w:sz w:val="24"/>
          <w:szCs w:val="24"/>
        </w:rPr>
        <w:t xml:space="preserve"> el incumplimiento de las obligaciones</w:t>
      </w:r>
      <w:r w:rsidR="00C17491" w:rsidRPr="009B4AED">
        <w:rPr>
          <w:rFonts w:ascii="Arial" w:hAnsi="Arial" w:cs="Arial"/>
          <w:sz w:val="24"/>
          <w:szCs w:val="24"/>
        </w:rPr>
        <w:t xml:space="preserve"> a cargo de “</w:t>
      </w:r>
      <w:r w:rsidR="00C17491" w:rsidRPr="009B4AED">
        <w:rPr>
          <w:rFonts w:ascii="Arial" w:hAnsi="Arial" w:cs="Arial"/>
          <w:b/>
          <w:sz w:val="24"/>
          <w:szCs w:val="24"/>
        </w:rPr>
        <w:t>EL PROVEEDOR</w:t>
      </w:r>
      <w:r w:rsidR="00C17491" w:rsidRPr="009B4AED">
        <w:rPr>
          <w:rFonts w:ascii="Arial" w:hAnsi="Arial" w:cs="Arial"/>
          <w:sz w:val="24"/>
          <w:szCs w:val="24"/>
        </w:rPr>
        <w:t>”, tenga como consecuencia la rescisión del contrato, “</w:t>
      </w:r>
      <w:r w:rsidR="00C17491" w:rsidRPr="009B4AED">
        <w:rPr>
          <w:rFonts w:ascii="Arial" w:hAnsi="Arial" w:cs="Arial"/>
          <w:b/>
          <w:sz w:val="24"/>
          <w:szCs w:val="24"/>
        </w:rPr>
        <w:t>EL PROVEEDOR</w:t>
      </w:r>
      <w:r w:rsidR="00C17491" w:rsidRPr="009B4AED">
        <w:rPr>
          <w:rFonts w:ascii="Arial" w:hAnsi="Arial" w:cs="Arial"/>
          <w:sz w:val="24"/>
          <w:szCs w:val="24"/>
        </w:rPr>
        <w:t>” cubrirá a la “</w:t>
      </w:r>
      <w:r w:rsidR="00C17491" w:rsidRPr="009B4AED">
        <w:rPr>
          <w:rFonts w:ascii="Arial" w:hAnsi="Arial" w:cs="Arial"/>
          <w:b/>
          <w:sz w:val="24"/>
          <w:szCs w:val="24"/>
        </w:rPr>
        <w:t>ASEJ</w:t>
      </w:r>
      <w:r w:rsidR="00C17491" w:rsidRPr="00327386">
        <w:rPr>
          <w:rFonts w:ascii="Arial" w:hAnsi="Arial" w:cs="Arial"/>
          <w:sz w:val="24"/>
          <w:szCs w:val="24"/>
        </w:rPr>
        <w:t>”</w:t>
      </w:r>
      <w:r w:rsidR="00C17491"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 xml:space="preserve">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w:t>
      </w:r>
      <w:r w:rsidRPr="00470E4B">
        <w:rPr>
          <w:rFonts w:ascii="Arial" w:hAnsi="Arial" w:cs="Arial"/>
          <w:sz w:val="24"/>
          <w:szCs w:val="24"/>
        </w:rPr>
        <w:lastRenderedPageBreak/>
        <w:t>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944F0D" w:rsidRDefault="00944F0D" w:rsidP="00203087">
      <w:pPr>
        <w:spacing w:after="0" w:line="240" w:lineRule="auto"/>
      </w:pPr>
      <w:r>
        <w:separator/>
      </w:r>
    </w:p>
  </w:endnote>
  <w:endnote w:type="continuationSeparator" w:id="0">
    <w:p w14:paraId="339D9169" w14:textId="77777777" w:rsidR="00944F0D" w:rsidRDefault="00944F0D"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515FA8FB" w:rsidR="00944F0D" w:rsidRPr="00FE3509" w:rsidRDefault="00944F0D"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906CBC">
          <w:rPr>
            <w:rFonts w:ascii="Arial" w:hAnsi="Arial" w:cs="Arial"/>
            <w:noProof/>
            <w:sz w:val="22"/>
          </w:rPr>
          <w:t>20</w:t>
        </w:r>
        <w:r w:rsidRPr="00FE3509">
          <w:rPr>
            <w:rFonts w:ascii="Arial" w:hAnsi="Arial" w:cs="Arial"/>
            <w:sz w:val="22"/>
          </w:rPr>
          <w:fldChar w:fldCharType="end"/>
        </w:r>
      </w:p>
    </w:sdtContent>
  </w:sdt>
  <w:p w14:paraId="4BD93C9F" w14:textId="77777777" w:rsidR="00944F0D" w:rsidRDefault="00944F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944F0D" w:rsidRDefault="00944F0D" w:rsidP="00203087">
      <w:pPr>
        <w:spacing w:after="0" w:line="240" w:lineRule="auto"/>
      </w:pPr>
      <w:r>
        <w:separator/>
      </w:r>
    </w:p>
  </w:footnote>
  <w:footnote w:type="continuationSeparator" w:id="0">
    <w:p w14:paraId="13365356" w14:textId="77777777" w:rsidR="00944F0D" w:rsidRDefault="00944F0D"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1"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3"/>
  </w:num>
  <w:num w:numId="4">
    <w:abstractNumId w:val="25"/>
  </w:num>
  <w:num w:numId="5">
    <w:abstractNumId w:val="16"/>
  </w:num>
  <w:num w:numId="6">
    <w:abstractNumId w:val="24"/>
  </w:num>
  <w:num w:numId="7">
    <w:abstractNumId w:val="8"/>
  </w:num>
  <w:num w:numId="8">
    <w:abstractNumId w:val="33"/>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4"/>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0"/>
  </w:num>
  <w:num w:numId="23">
    <w:abstractNumId w:val="36"/>
  </w:num>
  <w:num w:numId="24">
    <w:abstractNumId w:val="19"/>
  </w:num>
  <w:num w:numId="25">
    <w:abstractNumId w:val="12"/>
  </w:num>
  <w:num w:numId="26">
    <w:abstractNumId w:val="22"/>
  </w:num>
  <w:num w:numId="27">
    <w:abstractNumId w:val="35"/>
  </w:num>
  <w:num w:numId="28">
    <w:abstractNumId w:val="15"/>
  </w:num>
  <w:num w:numId="29">
    <w:abstractNumId w:val="31"/>
  </w:num>
  <w:num w:numId="30">
    <w:abstractNumId w:val="18"/>
  </w:num>
  <w:num w:numId="31">
    <w:abstractNumId w:val="26"/>
  </w:num>
  <w:num w:numId="32">
    <w:abstractNumId w:val="39"/>
  </w:num>
  <w:num w:numId="33">
    <w:abstractNumId w:val="3"/>
  </w:num>
  <w:num w:numId="34">
    <w:abstractNumId w:val="29"/>
  </w:num>
  <w:num w:numId="35">
    <w:abstractNumId w:val="28"/>
  </w:num>
  <w:num w:numId="36">
    <w:abstractNumId w:val="27"/>
  </w:num>
  <w:num w:numId="37">
    <w:abstractNumId w:val="9"/>
  </w:num>
  <w:num w:numId="38">
    <w:abstractNumId w:val="37"/>
  </w:num>
  <w:num w:numId="39">
    <w:abstractNumId w:val="40"/>
  </w:num>
  <w:num w:numId="40">
    <w:abstractNumId w:val="38"/>
  </w:num>
  <w:num w:numId="41">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DF0"/>
    <w:rsid w:val="00025DEA"/>
    <w:rsid w:val="000270E3"/>
    <w:rsid w:val="00036178"/>
    <w:rsid w:val="000535E7"/>
    <w:rsid w:val="00061BB1"/>
    <w:rsid w:val="000667B0"/>
    <w:rsid w:val="00072B87"/>
    <w:rsid w:val="0008563A"/>
    <w:rsid w:val="00085C0E"/>
    <w:rsid w:val="00086437"/>
    <w:rsid w:val="00091F9B"/>
    <w:rsid w:val="00092B91"/>
    <w:rsid w:val="000A578C"/>
    <w:rsid w:val="000C341B"/>
    <w:rsid w:val="000C5354"/>
    <w:rsid w:val="000D4B48"/>
    <w:rsid w:val="000D558B"/>
    <w:rsid w:val="000E67B2"/>
    <w:rsid w:val="000F0DCD"/>
    <w:rsid w:val="000F57B7"/>
    <w:rsid w:val="00112D85"/>
    <w:rsid w:val="001153E6"/>
    <w:rsid w:val="001214A0"/>
    <w:rsid w:val="00122575"/>
    <w:rsid w:val="00123545"/>
    <w:rsid w:val="001269C6"/>
    <w:rsid w:val="00127875"/>
    <w:rsid w:val="0013382B"/>
    <w:rsid w:val="001535ED"/>
    <w:rsid w:val="001611AF"/>
    <w:rsid w:val="00161382"/>
    <w:rsid w:val="00163A3F"/>
    <w:rsid w:val="0016509C"/>
    <w:rsid w:val="001731C2"/>
    <w:rsid w:val="0018205D"/>
    <w:rsid w:val="0018304E"/>
    <w:rsid w:val="00197543"/>
    <w:rsid w:val="001A11E4"/>
    <w:rsid w:val="001A2EBA"/>
    <w:rsid w:val="001A64A0"/>
    <w:rsid w:val="001D08DD"/>
    <w:rsid w:val="001D3950"/>
    <w:rsid w:val="001D4611"/>
    <w:rsid w:val="001F625C"/>
    <w:rsid w:val="00203087"/>
    <w:rsid w:val="00204520"/>
    <w:rsid w:val="00232105"/>
    <w:rsid w:val="00254B00"/>
    <w:rsid w:val="00262FA0"/>
    <w:rsid w:val="00284988"/>
    <w:rsid w:val="002A3601"/>
    <w:rsid w:val="002A38F1"/>
    <w:rsid w:val="002A6AE2"/>
    <w:rsid w:val="002B595A"/>
    <w:rsid w:val="002C5FA3"/>
    <w:rsid w:val="002E254B"/>
    <w:rsid w:val="002F17AF"/>
    <w:rsid w:val="00310815"/>
    <w:rsid w:val="00312FA9"/>
    <w:rsid w:val="003131BB"/>
    <w:rsid w:val="00313A8C"/>
    <w:rsid w:val="00326D85"/>
    <w:rsid w:val="00366F11"/>
    <w:rsid w:val="00372372"/>
    <w:rsid w:val="00396B21"/>
    <w:rsid w:val="00397416"/>
    <w:rsid w:val="003A4CD2"/>
    <w:rsid w:val="003B3D30"/>
    <w:rsid w:val="003C2BA9"/>
    <w:rsid w:val="003D1522"/>
    <w:rsid w:val="003D4281"/>
    <w:rsid w:val="003E60EE"/>
    <w:rsid w:val="003E79FB"/>
    <w:rsid w:val="00400A06"/>
    <w:rsid w:val="004031D9"/>
    <w:rsid w:val="00403C45"/>
    <w:rsid w:val="0040494E"/>
    <w:rsid w:val="004143F5"/>
    <w:rsid w:val="00416643"/>
    <w:rsid w:val="00442935"/>
    <w:rsid w:val="00445162"/>
    <w:rsid w:val="00460114"/>
    <w:rsid w:val="00461068"/>
    <w:rsid w:val="0046403C"/>
    <w:rsid w:val="004738FA"/>
    <w:rsid w:val="0048188E"/>
    <w:rsid w:val="004962BC"/>
    <w:rsid w:val="004A05C0"/>
    <w:rsid w:val="004A5E2B"/>
    <w:rsid w:val="004B36AC"/>
    <w:rsid w:val="004B4436"/>
    <w:rsid w:val="004C001C"/>
    <w:rsid w:val="004C34D2"/>
    <w:rsid w:val="004C3E29"/>
    <w:rsid w:val="004D3756"/>
    <w:rsid w:val="004D4E7D"/>
    <w:rsid w:val="004D6D6A"/>
    <w:rsid w:val="004E4940"/>
    <w:rsid w:val="004E735F"/>
    <w:rsid w:val="004F4F72"/>
    <w:rsid w:val="004F5973"/>
    <w:rsid w:val="004F6C91"/>
    <w:rsid w:val="004F7B0E"/>
    <w:rsid w:val="005005E4"/>
    <w:rsid w:val="00503E8B"/>
    <w:rsid w:val="0052360D"/>
    <w:rsid w:val="00526E59"/>
    <w:rsid w:val="00530EFE"/>
    <w:rsid w:val="005314F3"/>
    <w:rsid w:val="00535361"/>
    <w:rsid w:val="005375E2"/>
    <w:rsid w:val="005379FC"/>
    <w:rsid w:val="0054361C"/>
    <w:rsid w:val="00546B42"/>
    <w:rsid w:val="0056427E"/>
    <w:rsid w:val="005672D9"/>
    <w:rsid w:val="005837E8"/>
    <w:rsid w:val="005A2ECD"/>
    <w:rsid w:val="005A37E6"/>
    <w:rsid w:val="005B33D1"/>
    <w:rsid w:val="005C6643"/>
    <w:rsid w:val="005E203D"/>
    <w:rsid w:val="005E3F48"/>
    <w:rsid w:val="005E604F"/>
    <w:rsid w:val="005E68CB"/>
    <w:rsid w:val="005F25C2"/>
    <w:rsid w:val="00601E4F"/>
    <w:rsid w:val="00601E84"/>
    <w:rsid w:val="006038D7"/>
    <w:rsid w:val="00614569"/>
    <w:rsid w:val="00626713"/>
    <w:rsid w:val="006309FC"/>
    <w:rsid w:val="00631A6B"/>
    <w:rsid w:val="00636D57"/>
    <w:rsid w:val="0065421E"/>
    <w:rsid w:val="0066148C"/>
    <w:rsid w:val="00666589"/>
    <w:rsid w:val="006666A9"/>
    <w:rsid w:val="00667808"/>
    <w:rsid w:val="00671A10"/>
    <w:rsid w:val="00674896"/>
    <w:rsid w:val="00675522"/>
    <w:rsid w:val="00682811"/>
    <w:rsid w:val="00684A98"/>
    <w:rsid w:val="00687A82"/>
    <w:rsid w:val="006975BC"/>
    <w:rsid w:val="006A453B"/>
    <w:rsid w:val="006A58DB"/>
    <w:rsid w:val="006B0A1A"/>
    <w:rsid w:val="006B1FB0"/>
    <w:rsid w:val="006B518E"/>
    <w:rsid w:val="006C35D6"/>
    <w:rsid w:val="006D2CF5"/>
    <w:rsid w:val="006E1B33"/>
    <w:rsid w:val="006F1531"/>
    <w:rsid w:val="006F6985"/>
    <w:rsid w:val="00704772"/>
    <w:rsid w:val="007048E0"/>
    <w:rsid w:val="00704B33"/>
    <w:rsid w:val="00705B60"/>
    <w:rsid w:val="0071189C"/>
    <w:rsid w:val="00715B8F"/>
    <w:rsid w:val="00721713"/>
    <w:rsid w:val="00721DA6"/>
    <w:rsid w:val="007222C4"/>
    <w:rsid w:val="00723D69"/>
    <w:rsid w:val="00732669"/>
    <w:rsid w:val="00736555"/>
    <w:rsid w:val="00743E28"/>
    <w:rsid w:val="00747F65"/>
    <w:rsid w:val="00771827"/>
    <w:rsid w:val="00787404"/>
    <w:rsid w:val="007A0FEB"/>
    <w:rsid w:val="007A70E7"/>
    <w:rsid w:val="007B3A4D"/>
    <w:rsid w:val="007B5759"/>
    <w:rsid w:val="007C0F3D"/>
    <w:rsid w:val="007C233B"/>
    <w:rsid w:val="007C5B54"/>
    <w:rsid w:val="007F1F46"/>
    <w:rsid w:val="00804C05"/>
    <w:rsid w:val="00806C64"/>
    <w:rsid w:val="0080746F"/>
    <w:rsid w:val="00807F62"/>
    <w:rsid w:val="008211BD"/>
    <w:rsid w:val="008234B0"/>
    <w:rsid w:val="008244D2"/>
    <w:rsid w:val="00833049"/>
    <w:rsid w:val="00846876"/>
    <w:rsid w:val="00867A7C"/>
    <w:rsid w:val="00870DA0"/>
    <w:rsid w:val="00886770"/>
    <w:rsid w:val="008918D7"/>
    <w:rsid w:val="008A4354"/>
    <w:rsid w:val="008A616A"/>
    <w:rsid w:val="008B2B60"/>
    <w:rsid w:val="008C488F"/>
    <w:rsid w:val="008E0A7E"/>
    <w:rsid w:val="008F7045"/>
    <w:rsid w:val="009010AD"/>
    <w:rsid w:val="00906CBC"/>
    <w:rsid w:val="00923D2C"/>
    <w:rsid w:val="00924EF3"/>
    <w:rsid w:val="00926113"/>
    <w:rsid w:val="00932C85"/>
    <w:rsid w:val="0094249D"/>
    <w:rsid w:val="00944F0D"/>
    <w:rsid w:val="009530A6"/>
    <w:rsid w:val="00954103"/>
    <w:rsid w:val="00962C33"/>
    <w:rsid w:val="009636C7"/>
    <w:rsid w:val="00986BBC"/>
    <w:rsid w:val="00987C2E"/>
    <w:rsid w:val="00994EA7"/>
    <w:rsid w:val="0099555A"/>
    <w:rsid w:val="009A02D9"/>
    <w:rsid w:val="009A7FDC"/>
    <w:rsid w:val="009B0C4B"/>
    <w:rsid w:val="009B16AF"/>
    <w:rsid w:val="009B34D5"/>
    <w:rsid w:val="009B59CC"/>
    <w:rsid w:val="009B7AD7"/>
    <w:rsid w:val="009C248B"/>
    <w:rsid w:val="009E15A4"/>
    <w:rsid w:val="009E7AA9"/>
    <w:rsid w:val="009F6701"/>
    <w:rsid w:val="00A05111"/>
    <w:rsid w:val="00A162BC"/>
    <w:rsid w:val="00A177DB"/>
    <w:rsid w:val="00A21DF9"/>
    <w:rsid w:val="00A3432E"/>
    <w:rsid w:val="00A34F2B"/>
    <w:rsid w:val="00A41FA5"/>
    <w:rsid w:val="00A44827"/>
    <w:rsid w:val="00A45D71"/>
    <w:rsid w:val="00A543A8"/>
    <w:rsid w:val="00A7179D"/>
    <w:rsid w:val="00A77E90"/>
    <w:rsid w:val="00A80157"/>
    <w:rsid w:val="00AA04D1"/>
    <w:rsid w:val="00AA1349"/>
    <w:rsid w:val="00AB5F9A"/>
    <w:rsid w:val="00AC2910"/>
    <w:rsid w:val="00AC353A"/>
    <w:rsid w:val="00B019CE"/>
    <w:rsid w:val="00B03113"/>
    <w:rsid w:val="00B048CA"/>
    <w:rsid w:val="00B052A5"/>
    <w:rsid w:val="00B21002"/>
    <w:rsid w:val="00B33783"/>
    <w:rsid w:val="00B43F01"/>
    <w:rsid w:val="00B63286"/>
    <w:rsid w:val="00B7089A"/>
    <w:rsid w:val="00B77B84"/>
    <w:rsid w:val="00B77C06"/>
    <w:rsid w:val="00B84813"/>
    <w:rsid w:val="00BA18C5"/>
    <w:rsid w:val="00BA5F47"/>
    <w:rsid w:val="00BA636A"/>
    <w:rsid w:val="00BB4ECD"/>
    <w:rsid w:val="00BF6CAE"/>
    <w:rsid w:val="00C14743"/>
    <w:rsid w:val="00C17491"/>
    <w:rsid w:val="00C17719"/>
    <w:rsid w:val="00C32784"/>
    <w:rsid w:val="00C36A1D"/>
    <w:rsid w:val="00C432A8"/>
    <w:rsid w:val="00C5034E"/>
    <w:rsid w:val="00C52726"/>
    <w:rsid w:val="00C544EB"/>
    <w:rsid w:val="00C678FA"/>
    <w:rsid w:val="00C728CB"/>
    <w:rsid w:val="00C735D6"/>
    <w:rsid w:val="00C83F55"/>
    <w:rsid w:val="00C96D89"/>
    <w:rsid w:val="00C97CB8"/>
    <w:rsid w:val="00CB1097"/>
    <w:rsid w:val="00CE6334"/>
    <w:rsid w:val="00CF57E1"/>
    <w:rsid w:val="00D051D5"/>
    <w:rsid w:val="00D05811"/>
    <w:rsid w:val="00D122E3"/>
    <w:rsid w:val="00D237C0"/>
    <w:rsid w:val="00D25F1E"/>
    <w:rsid w:val="00D26EEE"/>
    <w:rsid w:val="00D3650B"/>
    <w:rsid w:val="00D43AF5"/>
    <w:rsid w:val="00D45302"/>
    <w:rsid w:val="00D55C57"/>
    <w:rsid w:val="00D57DA5"/>
    <w:rsid w:val="00D60A7C"/>
    <w:rsid w:val="00D64C21"/>
    <w:rsid w:val="00D71AB7"/>
    <w:rsid w:val="00D73BA5"/>
    <w:rsid w:val="00D81CBB"/>
    <w:rsid w:val="00D82E95"/>
    <w:rsid w:val="00D84C57"/>
    <w:rsid w:val="00D87003"/>
    <w:rsid w:val="00D96D3D"/>
    <w:rsid w:val="00DA0B8F"/>
    <w:rsid w:val="00DA14F0"/>
    <w:rsid w:val="00DA16BF"/>
    <w:rsid w:val="00DB5A03"/>
    <w:rsid w:val="00DD5A52"/>
    <w:rsid w:val="00DE0E6D"/>
    <w:rsid w:val="00DE4FE9"/>
    <w:rsid w:val="00DF77CF"/>
    <w:rsid w:val="00E16992"/>
    <w:rsid w:val="00E20542"/>
    <w:rsid w:val="00E26562"/>
    <w:rsid w:val="00E40BA1"/>
    <w:rsid w:val="00E40F0C"/>
    <w:rsid w:val="00E43BC1"/>
    <w:rsid w:val="00E460CF"/>
    <w:rsid w:val="00E7222D"/>
    <w:rsid w:val="00E77CF3"/>
    <w:rsid w:val="00E87FCF"/>
    <w:rsid w:val="00E902CC"/>
    <w:rsid w:val="00E91A0A"/>
    <w:rsid w:val="00EB2361"/>
    <w:rsid w:val="00EB79B5"/>
    <w:rsid w:val="00EC365B"/>
    <w:rsid w:val="00EC3D11"/>
    <w:rsid w:val="00ED14C4"/>
    <w:rsid w:val="00ED1805"/>
    <w:rsid w:val="00ED49E8"/>
    <w:rsid w:val="00EE6479"/>
    <w:rsid w:val="00F06316"/>
    <w:rsid w:val="00F40DE9"/>
    <w:rsid w:val="00F41914"/>
    <w:rsid w:val="00F54DE6"/>
    <w:rsid w:val="00F647D3"/>
    <w:rsid w:val="00F657DF"/>
    <w:rsid w:val="00F7753C"/>
    <w:rsid w:val="00F86DAA"/>
    <w:rsid w:val="00F86E7B"/>
    <w:rsid w:val="00F875B6"/>
    <w:rsid w:val="00F9166E"/>
    <w:rsid w:val="00F93013"/>
    <w:rsid w:val="00F95160"/>
    <w:rsid w:val="00F956CB"/>
    <w:rsid w:val="00FA3609"/>
    <w:rsid w:val="00FB14E7"/>
    <w:rsid w:val="00FB33FF"/>
    <w:rsid w:val="00FB4513"/>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7CDB8-F79C-4DC6-B389-206B1EC6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48</Pages>
  <Words>17444</Words>
  <Characters>97476</Characters>
  <Application>Microsoft Office Word</Application>
  <DocSecurity>0</DocSecurity>
  <Lines>812</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112</cp:revision>
  <cp:lastPrinted>2023-11-29T19:52:00Z</cp:lastPrinted>
  <dcterms:created xsi:type="dcterms:W3CDTF">2023-09-07T15:41:00Z</dcterms:created>
  <dcterms:modified xsi:type="dcterms:W3CDTF">2024-11-13T18:37:00Z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